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3874A" w14:textId="3A7981C7" w:rsidR="004615D8" w:rsidRDefault="004615D8" w:rsidP="004615D8">
      <w:pPr>
        <w:tabs>
          <w:tab w:val="left" w:pos="4206"/>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Animal and Human Testing: An Ethical Problem</w:t>
      </w:r>
    </w:p>
    <w:p w14:paraId="1DECEAAD" w14:textId="5B7962E3" w:rsidR="006B614D" w:rsidRPr="00BC6C2D" w:rsidRDefault="006B614D" w:rsidP="004615D8">
      <w:pPr>
        <w:spacing w:line="480" w:lineRule="auto"/>
        <w:ind w:firstLine="720"/>
        <w:jc w:val="both"/>
        <w:rPr>
          <w:rFonts w:ascii="Times New Roman" w:hAnsi="Times New Roman" w:cs="Times New Roman"/>
          <w:sz w:val="24"/>
          <w:szCs w:val="24"/>
        </w:rPr>
      </w:pPr>
      <w:r w:rsidRPr="00BC6C2D">
        <w:rPr>
          <w:rFonts w:ascii="Times New Roman" w:hAnsi="Times New Roman" w:cs="Times New Roman"/>
          <w:sz w:val="24"/>
          <w:szCs w:val="24"/>
        </w:rPr>
        <w:t>Ever heard of the term “diminishing returns”? What about “high yield investment</w:t>
      </w:r>
      <w:r w:rsidR="00ED02BC" w:rsidRPr="00BC6C2D">
        <w:rPr>
          <w:rFonts w:ascii="Times New Roman" w:hAnsi="Times New Roman" w:cs="Times New Roman"/>
          <w:sz w:val="24"/>
          <w:szCs w:val="24"/>
        </w:rPr>
        <w:t>s</w:t>
      </w:r>
      <w:r w:rsidRPr="00BC6C2D">
        <w:rPr>
          <w:rFonts w:ascii="Times New Roman" w:hAnsi="Times New Roman" w:cs="Times New Roman"/>
          <w:sz w:val="24"/>
          <w:szCs w:val="24"/>
        </w:rPr>
        <w:t xml:space="preserve">”? </w:t>
      </w:r>
      <w:r w:rsidR="00ED02BC" w:rsidRPr="00BC6C2D">
        <w:rPr>
          <w:rFonts w:ascii="Times New Roman" w:hAnsi="Times New Roman" w:cs="Times New Roman"/>
          <w:sz w:val="24"/>
          <w:szCs w:val="24"/>
        </w:rPr>
        <w:t xml:space="preserve">These are common corporate terms that describe and rate the investment of an individual. </w:t>
      </w:r>
      <w:r w:rsidR="00EC4D89">
        <w:rPr>
          <w:rFonts w:ascii="Times New Roman" w:hAnsi="Times New Roman" w:cs="Times New Roman"/>
          <w:sz w:val="24"/>
          <w:szCs w:val="24"/>
        </w:rPr>
        <w:t>I</w:t>
      </w:r>
      <w:r w:rsidR="00ED02BC" w:rsidRPr="00BC6C2D">
        <w:rPr>
          <w:rFonts w:ascii="Times New Roman" w:hAnsi="Times New Roman" w:cs="Times New Roman"/>
          <w:sz w:val="24"/>
          <w:szCs w:val="24"/>
        </w:rPr>
        <w:t xml:space="preserve">t is worth pointing out that high yield investment is a fancy </w:t>
      </w:r>
      <w:r w:rsidR="009F57A5" w:rsidRPr="00BC6C2D">
        <w:rPr>
          <w:rFonts w:ascii="Times New Roman" w:hAnsi="Times New Roman" w:cs="Times New Roman"/>
          <w:sz w:val="24"/>
          <w:szCs w:val="24"/>
        </w:rPr>
        <w:t>term</w:t>
      </w:r>
      <w:r w:rsidR="00ED02BC" w:rsidRPr="00BC6C2D">
        <w:rPr>
          <w:rFonts w:ascii="Times New Roman" w:hAnsi="Times New Roman" w:cs="Times New Roman"/>
          <w:sz w:val="24"/>
          <w:szCs w:val="24"/>
        </w:rPr>
        <w:t xml:space="preserve"> for “junk bond”. Junk bonds are usually </w:t>
      </w:r>
      <w:r w:rsidR="009F57A5" w:rsidRPr="00BC6C2D">
        <w:rPr>
          <w:rFonts w:ascii="Times New Roman" w:hAnsi="Times New Roman" w:cs="Times New Roman"/>
          <w:sz w:val="24"/>
          <w:szCs w:val="24"/>
        </w:rPr>
        <w:t>low</w:t>
      </w:r>
      <w:r w:rsidR="00ED02BC" w:rsidRPr="00BC6C2D">
        <w:rPr>
          <w:rFonts w:ascii="Times New Roman" w:hAnsi="Times New Roman" w:cs="Times New Roman"/>
          <w:sz w:val="24"/>
          <w:szCs w:val="24"/>
        </w:rPr>
        <w:t xml:space="preserve"> in the bond credit rating, which means that they are high in risk. </w:t>
      </w:r>
      <w:r w:rsidR="009F57A5" w:rsidRPr="00BC6C2D">
        <w:rPr>
          <w:rFonts w:ascii="Times New Roman" w:hAnsi="Times New Roman" w:cs="Times New Roman"/>
          <w:sz w:val="24"/>
          <w:szCs w:val="24"/>
        </w:rPr>
        <w:t>So, whoever coined the term “high yield investment” was clearly part of a marketing team. Smart investors will adhere to current policies and guidelines to avoid uncertainty, risk and fraud. Following stablished procedures is something that</w:t>
      </w:r>
      <w:r w:rsidR="00702ECF" w:rsidRPr="00BC6C2D">
        <w:rPr>
          <w:rFonts w:ascii="Times New Roman" w:hAnsi="Times New Roman" w:cs="Times New Roman"/>
          <w:sz w:val="24"/>
          <w:szCs w:val="24"/>
        </w:rPr>
        <w:t xml:space="preserve"> every ethical employee of any industry should strive for. Nevertheless, this becomes difficult to do in new and emerging disciplines. What is one employee to do when the work guidelines are not established </w:t>
      </w:r>
      <w:r w:rsidR="00434572" w:rsidRPr="00BC6C2D">
        <w:rPr>
          <w:rFonts w:ascii="Times New Roman" w:hAnsi="Times New Roman" w:cs="Times New Roman"/>
          <w:sz w:val="24"/>
          <w:szCs w:val="24"/>
        </w:rPr>
        <w:t>clearly</w:t>
      </w:r>
      <w:r w:rsidR="00702ECF" w:rsidRPr="00BC6C2D">
        <w:rPr>
          <w:rFonts w:ascii="Times New Roman" w:hAnsi="Times New Roman" w:cs="Times New Roman"/>
          <w:sz w:val="24"/>
          <w:szCs w:val="24"/>
        </w:rPr>
        <w:t xml:space="preserve">? Worse yet, </w:t>
      </w:r>
      <w:r w:rsidR="00434572" w:rsidRPr="00BC6C2D">
        <w:rPr>
          <w:rFonts w:ascii="Times New Roman" w:hAnsi="Times New Roman" w:cs="Times New Roman"/>
          <w:sz w:val="24"/>
          <w:szCs w:val="24"/>
        </w:rPr>
        <w:t>who’s to blame when said guidelines are not enforced?</w:t>
      </w:r>
      <w:r w:rsidR="00702ECF" w:rsidRPr="00BC6C2D">
        <w:rPr>
          <w:rFonts w:ascii="Times New Roman" w:hAnsi="Times New Roman" w:cs="Times New Roman"/>
          <w:sz w:val="24"/>
          <w:szCs w:val="24"/>
        </w:rPr>
        <w:t xml:space="preserve"> </w:t>
      </w:r>
      <w:r w:rsidR="00434572" w:rsidRPr="00BC6C2D">
        <w:rPr>
          <w:rFonts w:ascii="Times New Roman" w:hAnsi="Times New Roman" w:cs="Times New Roman"/>
          <w:sz w:val="24"/>
          <w:szCs w:val="24"/>
        </w:rPr>
        <w:t xml:space="preserve">This problem is </w:t>
      </w:r>
      <w:r w:rsidR="00625B08" w:rsidRPr="00BC6C2D">
        <w:rPr>
          <w:rFonts w:ascii="Times New Roman" w:hAnsi="Times New Roman" w:cs="Times New Roman"/>
          <w:sz w:val="24"/>
          <w:szCs w:val="24"/>
        </w:rPr>
        <w:t>specific to the</w:t>
      </w:r>
      <w:r w:rsidR="00434572" w:rsidRPr="00BC6C2D">
        <w:rPr>
          <w:rFonts w:ascii="Times New Roman" w:hAnsi="Times New Roman" w:cs="Times New Roman"/>
          <w:sz w:val="24"/>
          <w:szCs w:val="24"/>
        </w:rPr>
        <w:t xml:space="preserve"> </w:t>
      </w:r>
      <w:r w:rsidR="008A0BF2" w:rsidRPr="00BC6C2D">
        <w:rPr>
          <w:rFonts w:ascii="Times New Roman" w:hAnsi="Times New Roman" w:cs="Times New Roman"/>
          <w:sz w:val="24"/>
          <w:szCs w:val="24"/>
        </w:rPr>
        <w:t xml:space="preserve">area of human and animal research in </w:t>
      </w:r>
      <w:r w:rsidR="00434572" w:rsidRPr="00BC6C2D">
        <w:rPr>
          <w:rFonts w:ascii="Times New Roman" w:hAnsi="Times New Roman" w:cs="Times New Roman"/>
          <w:sz w:val="24"/>
          <w:szCs w:val="24"/>
        </w:rPr>
        <w:t xml:space="preserve">the discipline of biomedical engineering. </w:t>
      </w:r>
      <w:r w:rsidR="00B17483" w:rsidRPr="00BC6C2D">
        <w:rPr>
          <w:rFonts w:ascii="Times New Roman" w:hAnsi="Times New Roman" w:cs="Times New Roman"/>
          <w:sz w:val="24"/>
          <w:szCs w:val="24"/>
        </w:rPr>
        <w:t xml:space="preserve">Many financial institutions, for example, have developed proper guidelines in accordance to U.S. law only after they have been fined or have lost a </w:t>
      </w:r>
      <w:r w:rsidR="00287597">
        <w:rPr>
          <w:rFonts w:ascii="Times New Roman" w:hAnsi="Times New Roman" w:cs="Times New Roman"/>
          <w:sz w:val="24"/>
          <w:szCs w:val="24"/>
        </w:rPr>
        <w:t>substantial amount of capital</w:t>
      </w:r>
      <w:r w:rsidR="00B17483" w:rsidRPr="00BC6C2D">
        <w:rPr>
          <w:rFonts w:ascii="Times New Roman" w:hAnsi="Times New Roman" w:cs="Times New Roman"/>
          <w:sz w:val="24"/>
          <w:szCs w:val="24"/>
        </w:rPr>
        <w:t>.  In contrast, biomedical engineering cannot afford such blunders for there are animal and human lives at stake.</w:t>
      </w:r>
      <w:r w:rsidR="00A979C8" w:rsidRPr="00BC6C2D">
        <w:rPr>
          <w:rFonts w:ascii="Times New Roman" w:hAnsi="Times New Roman" w:cs="Times New Roman"/>
          <w:sz w:val="24"/>
          <w:szCs w:val="24"/>
        </w:rPr>
        <w:t xml:space="preserve"> So, in short, the problems with the code of ethics of biomedical engineering</w:t>
      </w:r>
      <w:r w:rsidR="008A0BF2" w:rsidRPr="00BC6C2D">
        <w:rPr>
          <w:rFonts w:ascii="Times New Roman" w:hAnsi="Times New Roman" w:cs="Times New Roman"/>
          <w:sz w:val="24"/>
          <w:szCs w:val="24"/>
        </w:rPr>
        <w:t xml:space="preserve"> regarding human and animal testing</w:t>
      </w:r>
      <w:r w:rsidR="00A979C8" w:rsidRPr="00BC6C2D">
        <w:rPr>
          <w:rFonts w:ascii="Times New Roman" w:hAnsi="Times New Roman" w:cs="Times New Roman"/>
          <w:sz w:val="24"/>
          <w:szCs w:val="24"/>
        </w:rPr>
        <w:t xml:space="preserve"> are: ambiguity, </w:t>
      </w:r>
      <w:r w:rsidR="00890A9E" w:rsidRPr="00BC6C2D">
        <w:rPr>
          <w:rFonts w:ascii="Times New Roman" w:hAnsi="Times New Roman" w:cs="Times New Roman"/>
          <w:sz w:val="24"/>
          <w:szCs w:val="24"/>
        </w:rPr>
        <w:t>poor procedure reports</w:t>
      </w:r>
      <w:r w:rsidR="00A979C8" w:rsidRPr="00BC6C2D">
        <w:rPr>
          <w:rFonts w:ascii="Times New Roman" w:hAnsi="Times New Roman" w:cs="Times New Roman"/>
          <w:sz w:val="24"/>
          <w:szCs w:val="24"/>
        </w:rPr>
        <w:t xml:space="preserve"> and lack of public awareness. </w:t>
      </w:r>
      <w:r w:rsidR="00625B08" w:rsidRPr="00BC6C2D">
        <w:rPr>
          <w:rFonts w:ascii="Times New Roman" w:hAnsi="Times New Roman" w:cs="Times New Roman"/>
          <w:sz w:val="24"/>
          <w:szCs w:val="24"/>
        </w:rPr>
        <w:t xml:space="preserve">Since a solid and well-established code of ethics is imperative to gage at what point experiments yield diminishing returns, the problem of ambiguity shall be discussed first. </w:t>
      </w:r>
    </w:p>
    <w:p w14:paraId="18408C42" w14:textId="77777777" w:rsidR="004615D8" w:rsidRDefault="00625B08" w:rsidP="004615D8">
      <w:pPr>
        <w:spacing w:line="480" w:lineRule="auto"/>
        <w:ind w:firstLine="720"/>
        <w:jc w:val="both"/>
        <w:rPr>
          <w:rFonts w:ascii="Times New Roman" w:hAnsi="Times New Roman" w:cs="Times New Roman"/>
          <w:sz w:val="24"/>
          <w:szCs w:val="24"/>
        </w:rPr>
      </w:pPr>
      <w:r w:rsidRPr="00BC6C2D">
        <w:rPr>
          <w:rFonts w:ascii="Times New Roman" w:hAnsi="Times New Roman" w:cs="Times New Roman"/>
          <w:sz w:val="24"/>
          <w:szCs w:val="24"/>
        </w:rPr>
        <w:t>In February of 2004, the Biomedical Engineering Society published a revised code of ethics that was supposed to serve as a guideline for U.S. BME companies. However, considering the code of ethics is only one page</w:t>
      </w:r>
      <w:r w:rsidR="003A3625" w:rsidRPr="00BC6C2D">
        <w:rPr>
          <w:rFonts w:ascii="Times New Roman" w:hAnsi="Times New Roman" w:cs="Times New Roman"/>
          <w:sz w:val="24"/>
          <w:szCs w:val="24"/>
        </w:rPr>
        <w:t xml:space="preserve"> long</w:t>
      </w:r>
      <w:r w:rsidRPr="00BC6C2D">
        <w:rPr>
          <w:rFonts w:ascii="Times New Roman" w:hAnsi="Times New Roman" w:cs="Times New Roman"/>
          <w:sz w:val="24"/>
          <w:szCs w:val="24"/>
        </w:rPr>
        <w:t xml:space="preserve">, one can </w:t>
      </w:r>
      <w:r w:rsidR="00F35A97" w:rsidRPr="00BC6C2D">
        <w:rPr>
          <w:rFonts w:ascii="Times New Roman" w:hAnsi="Times New Roman" w:cs="Times New Roman"/>
          <w:sz w:val="24"/>
          <w:szCs w:val="24"/>
        </w:rPr>
        <w:t>see how confusions can arise. Under the section of “biomedical research obligations” the code states “</w:t>
      </w:r>
      <w:r w:rsidR="00F35A97" w:rsidRPr="00BC6C2D">
        <w:rPr>
          <w:rFonts w:ascii="Times New Roman" w:hAnsi="Times New Roman" w:cs="Times New Roman"/>
          <w:sz w:val="24"/>
          <w:szCs w:val="24"/>
        </w:rPr>
        <w:t xml:space="preserve">Comply fully with legal, ethical, institutional, </w:t>
      </w:r>
      <w:r w:rsidR="00F35A97" w:rsidRPr="00BC6C2D">
        <w:rPr>
          <w:rFonts w:ascii="Times New Roman" w:hAnsi="Times New Roman" w:cs="Times New Roman"/>
          <w:sz w:val="24"/>
          <w:szCs w:val="24"/>
        </w:rPr>
        <w:lastRenderedPageBreak/>
        <w:t>governmental, and other applicable research guidelines, respecting the rights of and exercising the responsibilities to colleagues, human and animal subjects, and the scientific and general public</w:t>
      </w:r>
      <w:r w:rsidR="00754E19" w:rsidRPr="00BC6C2D">
        <w:rPr>
          <w:rFonts w:ascii="Times New Roman" w:hAnsi="Times New Roman" w:cs="Times New Roman"/>
          <w:color w:val="000000"/>
          <w:sz w:val="24"/>
          <w:szCs w:val="24"/>
          <w:shd w:val="clear" w:color="auto" w:fill="FFFFFF"/>
        </w:rPr>
        <w:t xml:space="preserve">” </w:t>
      </w:r>
      <w:r w:rsidR="00754E19" w:rsidRPr="00BC6C2D">
        <w:rPr>
          <w:rFonts w:ascii="Times New Roman" w:hAnsi="Times New Roman" w:cs="Times New Roman"/>
          <w:sz w:val="24"/>
          <w:szCs w:val="24"/>
        </w:rPr>
        <w:t>(</w:t>
      </w:r>
      <w:r w:rsidR="00581D10" w:rsidRPr="00BC6C2D">
        <w:rPr>
          <w:rFonts w:ascii="Times New Roman" w:hAnsi="Times New Roman" w:cs="Times New Roman"/>
          <w:color w:val="333333"/>
          <w:sz w:val="24"/>
          <w:szCs w:val="24"/>
          <w:shd w:val="clear" w:color="auto" w:fill="FFFFFF"/>
        </w:rPr>
        <w:t>Biomedical Engineering Society</w:t>
      </w:r>
      <w:r w:rsidR="00754E19" w:rsidRPr="00BC6C2D">
        <w:rPr>
          <w:rFonts w:ascii="Times New Roman" w:hAnsi="Times New Roman" w:cs="Times New Roman"/>
          <w:sz w:val="24"/>
          <w:szCs w:val="24"/>
        </w:rPr>
        <w:t>)</w:t>
      </w:r>
      <w:r w:rsidR="00754E19" w:rsidRPr="00BC6C2D">
        <w:rPr>
          <w:rFonts w:ascii="Times New Roman" w:hAnsi="Times New Roman" w:cs="Times New Roman"/>
          <w:sz w:val="24"/>
          <w:szCs w:val="24"/>
        </w:rPr>
        <w:t>. It is important to not</w:t>
      </w:r>
      <w:r w:rsidR="00451512" w:rsidRPr="00BC6C2D">
        <w:rPr>
          <w:rFonts w:ascii="Times New Roman" w:hAnsi="Times New Roman" w:cs="Times New Roman"/>
          <w:sz w:val="24"/>
          <w:szCs w:val="24"/>
        </w:rPr>
        <w:t>e</w:t>
      </w:r>
      <w:r w:rsidR="00754E19" w:rsidRPr="00BC6C2D">
        <w:rPr>
          <w:rFonts w:ascii="Times New Roman" w:hAnsi="Times New Roman" w:cs="Times New Roman"/>
          <w:sz w:val="24"/>
          <w:szCs w:val="24"/>
        </w:rPr>
        <w:t xml:space="preserve"> how the code refers readers to institutional guidelines instead of providing any</w:t>
      </w:r>
      <w:r w:rsidR="003A3625" w:rsidRPr="00BC6C2D">
        <w:rPr>
          <w:rFonts w:ascii="Times New Roman" w:hAnsi="Times New Roman" w:cs="Times New Roman"/>
          <w:sz w:val="24"/>
          <w:szCs w:val="24"/>
        </w:rPr>
        <w:t xml:space="preserve"> concrete rules</w:t>
      </w:r>
      <w:r w:rsidR="00754E19" w:rsidRPr="00BC6C2D">
        <w:rPr>
          <w:rFonts w:ascii="Times New Roman" w:hAnsi="Times New Roman" w:cs="Times New Roman"/>
          <w:sz w:val="24"/>
          <w:szCs w:val="24"/>
        </w:rPr>
        <w:t>.</w:t>
      </w:r>
      <w:r w:rsidR="00451512" w:rsidRPr="00BC6C2D">
        <w:rPr>
          <w:rFonts w:ascii="Times New Roman" w:hAnsi="Times New Roman" w:cs="Times New Roman"/>
          <w:sz w:val="24"/>
          <w:szCs w:val="24"/>
        </w:rPr>
        <w:t xml:space="preserve"> According to Philip Brey’s discussion of biomedical engineering ethics in the book </w:t>
      </w:r>
      <w:r w:rsidR="00451512" w:rsidRPr="00BC6C2D">
        <w:rPr>
          <w:rFonts w:ascii="Times New Roman" w:hAnsi="Times New Roman" w:cs="Times New Roman"/>
          <w:i/>
          <w:sz w:val="24"/>
          <w:szCs w:val="24"/>
        </w:rPr>
        <w:t>A Companion to the Philosophy of Technology</w:t>
      </w:r>
      <w:r w:rsidR="00451512" w:rsidRPr="00BC6C2D">
        <w:rPr>
          <w:rFonts w:ascii="Times New Roman" w:hAnsi="Times New Roman" w:cs="Times New Roman"/>
          <w:sz w:val="24"/>
          <w:szCs w:val="24"/>
        </w:rPr>
        <w:t>, “…</w:t>
      </w:r>
      <w:r w:rsidR="00451512" w:rsidRPr="00BC6C2D">
        <w:rPr>
          <w:rFonts w:ascii="Times New Roman" w:hAnsi="Times New Roman" w:cs="Times New Roman"/>
          <w:sz w:val="24"/>
          <w:szCs w:val="24"/>
        </w:rPr>
        <w:t xml:space="preserve">biomedical engineering it itself a new field, there is currently no distinct academic field of biomedical engineering ethics. Ethical issues in biomedical engineering are currently studied in the fields of bioethics, medical ethics and engineering </w:t>
      </w:r>
      <w:r w:rsidR="003A3625" w:rsidRPr="00BC6C2D">
        <w:rPr>
          <w:rFonts w:ascii="Times New Roman" w:hAnsi="Times New Roman" w:cs="Times New Roman"/>
          <w:sz w:val="24"/>
          <w:szCs w:val="24"/>
        </w:rPr>
        <w:t xml:space="preserve">ethics” (67). The author argues that part of the reason that such ambiguity exist in the field is mostly due to the hybrid nature of BME. </w:t>
      </w:r>
      <w:r w:rsidR="00890A9E" w:rsidRPr="00BC6C2D">
        <w:rPr>
          <w:rFonts w:ascii="Times New Roman" w:hAnsi="Times New Roman" w:cs="Times New Roman"/>
          <w:sz w:val="24"/>
          <w:szCs w:val="24"/>
        </w:rPr>
        <w:t>This means that while biomedical engineers do not fully belong to either engineering or medicine, they must bear the responsibilities of both</w:t>
      </w:r>
      <w:r w:rsidR="00B863CD" w:rsidRPr="00BC6C2D">
        <w:rPr>
          <w:rFonts w:ascii="Times New Roman" w:hAnsi="Times New Roman" w:cs="Times New Roman"/>
          <w:sz w:val="24"/>
          <w:szCs w:val="24"/>
        </w:rPr>
        <w:t>. “</w:t>
      </w:r>
      <w:r w:rsidR="00B863CD" w:rsidRPr="00BC6C2D">
        <w:rPr>
          <w:rFonts w:ascii="Times New Roman" w:hAnsi="Times New Roman" w:cs="Times New Roman"/>
          <w:sz w:val="24"/>
          <w:szCs w:val="24"/>
        </w:rPr>
        <w:t xml:space="preserve">Biomedical engineers differ from medical practitioners, and are </w:t>
      </w:r>
      <w:proofErr w:type="gramStart"/>
      <w:r w:rsidR="00B863CD" w:rsidRPr="00BC6C2D">
        <w:rPr>
          <w:rFonts w:ascii="Times New Roman" w:hAnsi="Times New Roman" w:cs="Times New Roman"/>
          <w:sz w:val="24"/>
          <w:szCs w:val="24"/>
        </w:rPr>
        <w:t>similar to</w:t>
      </w:r>
      <w:proofErr w:type="gramEnd"/>
      <w:r w:rsidR="00B863CD" w:rsidRPr="00BC6C2D">
        <w:rPr>
          <w:rFonts w:ascii="Times New Roman" w:hAnsi="Times New Roman" w:cs="Times New Roman"/>
          <w:sz w:val="24"/>
          <w:szCs w:val="24"/>
        </w:rPr>
        <w:t xml:space="preserve"> other engineers, in that they are involved in research for and development of new technology, and do not engage in the study, diagnosis and treatment of patients. Biomedical engineers differ from other engineers, and are </w:t>
      </w:r>
      <w:proofErr w:type="gramStart"/>
      <w:r w:rsidR="00B863CD" w:rsidRPr="00BC6C2D">
        <w:rPr>
          <w:rFonts w:ascii="Times New Roman" w:hAnsi="Times New Roman" w:cs="Times New Roman"/>
          <w:sz w:val="24"/>
          <w:szCs w:val="24"/>
        </w:rPr>
        <w:t>similar to</w:t>
      </w:r>
      <w:proofErr w:type="gramEnd"/>
      <w:r w:rsidR="00B863CD" w:rsidRPr="00BC6C2D">
        <w:rPr>
          <w:rFonts w:ascii="Times New Roman" w:hAnsi="Times New Roman" w:cs="Times New Roman"/>
          <w:sz w:val="24"/>
          <w:szCs w:val="24"/>
        </w:rPr>
        <w:t xml:space="preserve"> medical practitioners, in that they aim to contribute to good patient care and healthcare</w:t>
      </w:r>
      <w:r w:rsidR="00B863CD" w:rsidRPr="00BC6C2D">
        <w:rPr>
          <w:rFonts w:ascii="Times New Roman" w:hAnsi="Times New Roman" w:cs="Times New Roman"/>
          <w:sz w:val="24"/>
          <w:szCs w:val="24"/>
        </w:rPr>
        <w:t>” (Brey 67-68).</w:t>
      </w:r>
      <w:r w:rsidR="00890A9E" w:rsidRPr="00BC6C2D">
        <w:rPr>
          <w:rFonts w:ascii="Times New Roman" w:hAnsi="Times New Roman" w:cs="Times New Roman"/>
          <w:sz w:val="24"/>
          <w:szCs w:val="24"/>
        </w:rPr>
        <w:t xml:space="preserve"> </w:t>
      </w:r>
    </w:p>
    <w:p w14:paraId="00D4A8FA" w14:textId="0ACC0A0D" w:rsidR="00346F9A" w:rsidRPr="00BC6C2D" w:rsidRDefault="00D55E7F" w:rsidP="004615D8">
      <w:pPr>
        <w:spacing w:line="480" w:lineRule="auto"/>
        <w:ind w:firstLine="720"/>
        <w:jc w:val="both"/>
        <w:rPr>
          <w:rFonts w:ascii="Times New Roman" w:hAnsi="Times New Roman" w:cs="Times New Roman"/>
          <w:color w:val="000000"/>
          <w:sz w:val="24"/>
          <w:szCs w:val="24"/>
          <w:shd w:val="clear" w:color="auto" w:fill="FFFFFF"/>
        </w:rPr>
      </w:pPr>
      <w:r w:rsidRPr="00BC6C2D">
        <w:rPr>
          <w:rFonts w:ascii="Times New Roman" w:hAnsi="Times New Roman" w:cs="Times New Roman"/>
          <w:sz w:val="24"/>
          <w:szCs w:val="24"/>
        </w:rPr>
        <w:t xml:space="preserve">Therefore, it is important for this new interdisciplinary field to create and uphold a holistic code of ethics that satisfies both fields. This could prove to be an opportunity to learn from past mistakes </w:t>
      </w:r>
      <w:r w:rsidR="005F149B" w:rsidRPr="00BC6C2D">
        <w:rPr>
          <w:rFonts w:ascii="Times New Roman" w:hAnsi="Times New Roman" w:cs="Times New Roman"/>
          <w:sz w:val="24"/>
          <w:szCs w:val="24"/>
        </w:rPr>
        <w:t>instead of waiting for them to happen t</w:t>
      </w:r>
      <w:r w:rsidRPr="00BC6C2D">
        <w:rPr>
          <w:rFonts w:ascii="Times New Roman" w:hAnsi="Times New Roman" w:cs="Times New Roman"/>
          <w:sz w:val="24"/>
          <w:szCs w:val="24"/>
        </w:rPr>
        <w:t xml:space="preserve">o implement proper procedures. In the </w:t>
      </w:r>
      <w:r w:rsidR="00571601" w:rsidRPr="00BC6C2D">
        <w:rPr>
          <w:rFonts w:ascii="Times New Roman" w:hAnsi="Times New Roman" w:cs="Times New Roman"/>
          <w:sz w:val="24"/>
          <w:szCs w:val="24"/>
        </w:rPr>
        <w:t>past, violations</w:t>
      </w:r>
      <w:r w:rsidRPr="00BC6C2D">
        <w:rPr>
          <w:rFonts w:ascii="Times New Roman" w:hAnsi="Times New Roman" w:cs="Times New Roman"/>
          <w:sz w:val="24"/>
          <w:szCs w:val="24"/>
        </w:rPr>
        <w:t xml:space="preserve"> of human rights </w:t>
      </w:r>
      <w:r w:rsidR="005F149B" w:rsidRPr="00BC6C2D">
        <w:rPr>
          <w:rFonts w:ascii="Times New Roman" w:hAnsi="Times New Roman" w:cs="Times New Roman"/>
          <w:sz w:val="24"/>
          <w:szCs w:val="24"/>
        </w:rPr>
        <w:t>are</w:t>
      </w:r>
      <w:r w:rsidRPr="00BC6C2D">
        <w:rPr>
          <w:rFonts w:ascii="Times New Roman" w:hAnsi="Times New Roman" w:cs="Times New Roman"/>
          <w:sz w:val="24"/>
          <w:szCs w:val="24"/>
        </w:rPr>
        <w:t xml:space="preserve"> what gave rise </w:t>
      </w:r>
      <w:r w:rsidR="00571601" w:rsidRPr="00BC6C2D">
        <w:rPr>
          <w:rFonts w:ascii="Times New Roman" w:hAnsi="Times New Roman" w:cs="Times New Roman"/>
          <w:sz w:val="24"/>
          <w:szCs w:val="24"/>
        </w:rPr>
        <w:t>to the</w:t>
      </w:r>
      <w:r w:rsidRPr="00BC6C2D">
        <w:rPr>
          <w:rFonts w:ascii="Times New Roman" w:hAnsi="Times New Roman" w:cs="Times New Roman"/>
          <w:sz w:val="24"/>
          <w:szCs w:val="24"/>
        </w:rPr>
        <w:t xml:space="preserve"> creation </w:t>
      </w:r>
      <w:r w:rsidR="005F149B" w:rsidRPr="00BC6C2D">
        <w:rPr>
          <w:rFonts w:ascii="Times New Roman" w:hAnsi="Times New Roman" w:cs="Times New Roman"/>
          <w:sz w:val="24"/>
          <w:szCs w:val="24"/>
        </w:rPr>
        <w:t xml:space="preserve">of the </w:t>
      </w:r>
      <w:r w:rsidRPr="00BC6C2D">
        <w:rPr>
          <w:rFonts w:ascii="Times New Roman" w:hAnsi="Times New Roman" w:cs="Times New Roman"/>
          <w:sz w:val="24"/>
          <w:szCs w:val="24"/>
        </w:rPr>
        <w:t>Nuremberg Code, Declaration of Helsinki, and the National Commission for the Protection of Human Subjects of Biomedical and Behavioral Research and the resulting Belmont Report</w:t>
      </w:r>
      <w:r w:rsidR="005F149B" w:rsidRPr="00BC6C2D">
        <w:rPr>
          <w:rFonts w:ascii="Times New Roman" w:hAnsi="Times New Roman" w:cs="Times New Roman"/>
          <w:sz w:val="24"/>
          <w:szCs w:val="24"/>
        </w:rPr>
        <w:t>. In addition, recent discoveries suggest that animals have higher cognitive abilities than previously thought so this means that they are capable of suffering high levels of stress and pain</w:t>
      </w:r>
      <w:r w:rsidR="00581D10" w:rsidRPr="00BC6C2D">
        <w:rPr>
          <w:rFonts w:ascii="Times New Roman" w:hAnsi="Times New Roman" w:cs="Times New Roman"/>
          <w:sz w:val="24"/>
          <w:szCs w:val="24"/>
        </w:rPr>
        <w:t>. Therefore, a reevaluation of</w:t>
      </w:r>
      <w:r w:rsidR="005F149B" w:rsidRPr="00BC6C2D">
        <w:rPr>
          <w:rFonts w:ascii="Times New Roman" w:hAnsi="Times New Roman" w:cs="Times New Roman"/>
          <w:sz w:val="24"/>
          <w:szCs w:val="24"/>
        </w:rPr>
        <w:t xml:space="preserve"> procedures </w:t>
      </w:r>
      <w:r w:rsidR="00581D10" w:rsidRPr="00BC6C2D">
        <w:rPr>
          <w:rFonts w:ascii="Times New Roman" w:hAnsi="Times New Roman" w:cs="Times New Roman"/>
          <w:sz w:val="24"/>
          <w:szCs w:val="24"/>
        </w:rPr>
        <w:t xml:space="preserve">is in </w:t>
      </w:r>
      <w:r w:rsidR="00581D10" w:rsidRPr="00BC6C2D">
        <w:rPr>
          <w:rFonts w:ascii="Times New Roman" w:hAnsi="Times New Roman" w:cs="Times New Roman"/>
          <w:sz w:val="24"/>
          <w:szCs w:val="24"/>
        </w:rPr>
        <w:lastRenderedPageBreak/>
        <w:t>order</w:t>
      </w:r>
      <w:r w:rsidR="005F149B" w:rsidRPr="00BC6C2D">
        <w:rPr>
          <w:rFonts w:ascii="Times New Roman" w:hAnsi="Times New Roman" w:cs="Times New Roman"/>
          <w:sz w:val="24"/>
          <w:szCs w:val="24"/>
        </w:rPr>
        <w:t xml:space="preserve"> </w:t>
      </w:r>
      <w:r w:rsidRPr="00BC6C2D">
        <w:rPr>
          <w:rFonts w:ascii="Times New Roman" w:hAnsi="Times New Roman" w:cs="Times New Roman"/>
          <w:sz w:val="24"/>
          <w:szCs w:val="24"/>
        </w:rPr>
        <w:t>(</w:t>
      </w:r>
      <w:proofErr w:type="spellStart"/>
      <w:r w:rsidRPr="00BC6C2D">
        <w:rPr>
          <w:rFonts w:ascii="Times New Roman" w:hAnsi="Times New Roman" w:cs="Times New Roman"/>
          <w:sz w:val="24"/>
          <w:szCs w:val="24"/>
        </w:rPr>
        <w:t>Ferdowsian</w:t>
      </w:r>
      <w:proofErr w:type="spellEnd"/>
      <w:r w:rsidR="00571601" w:rsidRPr="00BC6C2D">
        <w:rPr>
          <w:rFonts w:ascii="Times New Roman" w:hAnsi="Times New Roman" w:cs="Times New Roman"/>
          <w:sz w:val="24"/>
          <w:szCs w:val="24"/>
        </w:rPr>
        <w:t xml:space="preserve"> 472-478).</w:t>
      </w:r>
      <w:r w:rsidR="003172DB" w:rsidRPr="00BC6C2D">
        <w:rPr>
          <w:rFonts w:ascii="Times New Roman" w:hAnsi="Times New Roman" w:cs="Times New Roman"/>
          <w:sz w:val="24"/>
          <w:szCs w:val="24"/>
        </w:rPr>
        <w:t xml:space="preserve"> Some lead</w:t>
      </w:r>
      <w:r w:rsidR="002F6B45" w:rsidRPr="00BC6C2D">
        <w:rPr>
          <w:rFonts w:ascii="Times New Roman" w:hAnsi="Times New Roman" w:cs="Times New Roman"/>
          <w:sz w:val="24"/>
          <w:szCs w:val="24"/>
        </w:rPr>
        <w:t>ing nations</w:t>
      </w:r>
      <w:r w:rsidR="003172DB" w:rsidRPr="00BC6C2D">
        <w:rPr>
          <w:rFonts w:ascii="Times New Roman" w:hAnsi="Times New Roman" w:cs="Times New Roman"/>
          <w:sz w:val="24"/>
          <w:szCs w:val="24"/>
        </w:rPr>
        <w:t xml:space="preserve"> of biomedical research, such as the United Kingdom, have implemented new guidelines to standardize biomedical procedures. In fact, the UK implemented the Animals (Scientific Procedures</w:t>
      </w:r>
      <w:r w:rsidR="002F6B45" w:rsidRPr="00BC6C2D">
        <w:rPr>
          <w:rFonts w:ascii="Times New Roman" w:hAnsi="Times New Roman" w:cs="Times New Roman"/>
          <w:sz w:val="24"/>
          <w:szCs w:val="24"/>
        </w:rPr>
        <w:t xml:space="preserve">) Act in 1986 and is home to one of the biggest sponsors of animal rights: </w:t>
      </w:r>
      <w:r w:rsidR="00581D10" w:rsidRPr="00BC6C2D">
        <w:rPr>
          <w:rFonts w:ascii="Times New Roman" w:hAnsi="Times New Roman" w:cs="Times New Roman"/>
          <w:sz w:val="24"/>
          <w:szCs w:val="24"/>
        </w:rPr>
        <w:t>The</w:t>
      </w:r>
      <w:r w:rsidR="002F6B45" w:rsidRPr="00BC6C2D">
        <w:rPr>
          <w:rFonts w:ascii="Times New Roman" w:hAnsi="Times New Roman" w:cs="Times New Roman"/>
          <w:sz w:val="24"/>
          <w:szCs w:val="24"/>
        </w:rPr>
        <w:t xml:space="preserve"> National Centre for the Replacement Refinement &amp; Reduction of Animals in Research </w:t>
      </w:r>
      <w:r w:rsidR="00327FE4" w:rsidRPr="00BC6C2D">
        <w:rPr>
          <w:rFonts w:ascii="Times New Roman" w:hAnsi="Times New Roman" w:cs="Times New Roman"/>
          <w:sz w:val="24"/>
          <w:szCs w:val="24"/>
        </w:rPr>
        <w:t>or NC3Rs for short</w:t>
      </w:r>
      <w:r w:rsidR="002F6B45" w:rsidRPr="00BC6C2D">
        <w:rPr>
          <w:rFonts w:ascii="Times New Roman" w:hAnsi="Times New Roman" w:cs="Times New Roman"/>
          <w:sz w:val="24"/>
          <w:szCs w:val="24"/>
        </w:rPr>
        <w:t xml:space="preserve"> (</w:t>
      </w:r>
      <w:proofErr w:type="spellStart"/>
      <w:r w:rsidR="002F6B45" w:rsidRPr="00BC6C2D">
        <w:rPr>
          <w:rFonts w:ascii="Times New Roman" w:hAnsi="Times New Roman" w:cs="Times New Roman"/>
          <w:sz w:val="24"/>
          <w:szCs w:val="24"/>
        </w:rPr>
        <w:t>Festing</w:t>
      </w:r>
      <w:proofErr w:type="spellEnd"/>
      <w:r w:rsidR="002F6B45" w:rsidRPr="00BC6C2D">
        <w:rPr>
          <w:rFonts w:ascii="Times New Roman" w:hAnsi="Times New Roman" w:cs="Times New Roman"/>
          <w:sz w:val="24"/>
          <w:szCs w:val="24"/>
        </w:rPr>
        <w:t xml:space="preserve"> &amp; Wilkinson 526-530). In the NC3Rs’ website, one can find the ARRIVE </w:t>
      </w:r>
      <w:r w:rsidR="00327FE4" w:rsidRPr="00BC6C2D">
        <w:rPr>
          <w:rFonts w:ascii="Times New Roman" w:hAnsi="Times New Roman" w:cs="Times New Roman"/>
          <w:sz w:val="24"/>
          <w:szCs w:val="24"/>
        </w:rPr>
        <w:t>guidelines. According to the organization “</w:t>
      </w:r>
      <w:r w:rsidR="00327FE4" w:rsidRPr="00BC6C2D">
        <w:rPr>
          <w:rFonts w:ascii="Times New Roman" w:hAnsi="Times New Roman" w:cs="Times New Roman"/>
          <w:color w:val="000000"/>
          <w:sz w:val="24"/>
          <w:szCs w:val="24"/>
          <w:shd w:val="clear" w:color="auto" w:fill="FFFFFF"/>
        </w:rPr>
        <w:t>Our ARRIVE (Animal Research: Reporting of</w:t>
      </w:r>
      <w:r w:rsidR="00327FE4" w:rsidRPr="00BC6C2D">
        <w:rPr>
          <w:rStyle w:val="Emphasis"/>
          <w:rFonts w:ascii="Times New Roman" w:hAnsi="Times New Roman" w:cs="Times New Roman"/>
          <w:color w:val="000000"/>
          <w:sz w:val="24"/>
          <w:szCs w:val="24"/>
          <w:shd w:val="clear" w:color="auto" w:fill="FFFFFF"/>
        </w:rPr>
        <w:t> In Vivo</w:t>
      </w:r>
      <w:r w:rsidR="00327FE4" w:rsidRPr="00BC6C2D">
        <w:rPr>
          <w:rFonts w:ascii="Times New Roman" w:hAnsi="Times New Roman" w:cs="Times New Roman"/>
          <w:color w:val="000000"/>
          <w:sz w:val="24"/>
          <w:szCs w:val="24"/>
          <w:shd w:val="clear" w:color="auto" w:fill="FFFFFF"/>
        </w:rPr>
        <w:t xml:space="preserve"> Experiments) guidelines are intended to improve the reporting of research using animals – </w:t>
      </w:r>
      <w:r w:rsidR="004615D8" w:rsidRPr="00BC6C2D">
        <w:rPr>
          <w:rFonts w:ascii="Times New Roman" w:hAnsi="Times New Roman" w:cs="Times New Roman"/>
          <w:color w:val="000000"/>
          <w:sz w:val="24"/>
          <w:szCs w:val="24"/>
          <w:shd w:val="clear" w:color="auto" w:fill="FFFFFF"/>
        </w:rPr>
        <w:t>maximizing</w:t>
      </w:r>
      <w:r w:rsidR="00327FE4" w:rsidRPr="00BC6C2D">
        <w:rPr>
          <w:rFonts w:ascii="Times New Roman" w:hAnsi="Times New Roman" w:cs="Times New Roman"/>
          <w:color w:val="000000"/>
          <w:sz w:val="24"/>
          <w:szCs w:val="24"/>
          <w:shd w:val="clear" w:color="auto" w:fill="FFFFFF"/>
        </w:rPr>
        <w:t xml:space="preserve"> information published and </w:t>
      </w:r>
      <w:r w:rsidR="004615D8" w:rsidRPr="00BC6C2D">
        <w:rPr>
          <w:rFonts w:ascii="Times New Roman" w:hAnsi="Times New Roman" w:cs="Times New Roman"/>
          <w:color w:val="000000"/>
          <w:sz w:val="24"/>
          <w:szCs w:val="24"/>
          <w:shd w:val="clear" w:color="auto" w:fill="FFFFFF"/>
        </w:rPr>
        <w:t>minimizing</w:t>
      </w:r>
      <w:r w:rsidR="00327FE4" w:rsidRPr="00BC6C2D">
        <w:rPr>
          <w:rFonts w:ascii="Times New Roman" w:hAnsi="Times New Roman" w:cs="Times New Roman"/>
          <w:color w:val="000000"/>
          <w:sz w:val="24"/>
          <w:szCs w:val="24"/>
          <w:shd w:val="clear" w:color="auto" w:fill="FFFFFF"/>
        </w:rPr>
        <w:t xml:space="preserve"> unnecessary studies</w:t>
      </w:r>
      <w:r w:rsidR="00327FE4" w:rsidRPr="00BC6C2D">
        <w:rPr>
          <w:rFonts w:ascii="Times New Roman" w:hAnsi="Times New Roman" w:cs="Times New Roman"/>
          <w:color w:val="000000"/>
          <w:sz w:val="24"/>
          <w:szCs w:val="24"/>
          <w:shd w:val="clear" w:color="auto" w:fill="FFFFFF"/>
        </w:rPr>
        <w:t>” (</w:t>
      </w:r>
      <w:r w:rsidR="002B3BBC" w:rsidRPr="00BC6C2D">
        <w:rPr>
          <w:rFonts w:ascii="Times New Roman" w:hAnsi="Times New Roman" w:cs="Times New Roman"/>
          <w:color w:val="000000"/>
          <w:sz w:val="24"/>
          <w:szCs w:val="24"/>
          <w:shd w:val="clear" w:color="auto" w:fill="FFFFFF"/>
        </w:rPr>
        <w:t>“ARRIVE Guidelines”</w:t>
      </w:r>
      <w:r w:rsidR="00327FE4" w:rsidRPr="00BC6C2D">
        <w:rPr>
          <w:rFonts w:ascii="Times New Roman" w:hAnsi="Times New Roman" w:cs="Times New Roman"/>
          <w:color w:val="000000"/>
          <w:sz w:val="24"/>
          <w:szCs w:val="24"/>
          <w:shd w:val="clear" w:color="auto" w:fill="FFFFFF"/>
        </w:rPr>
        <w:t>).</w:t>
      </w:r>
      <w:r w:rsidR="00581D10" w:rsidRPr="00BC6C2D">
        <w:rPr>
          <w:rFonts w:ascii="Times New Roman" w:hAnsi="Times New Roman" w:cs="Times New Roman"/>
          <w:color w:val="000000"/>
          <w:sz w:val="24"/>
          <w:szCs w:val="24"/>
          <w:shd w:val="clear" w:color="auto" w:fill="FFFFFF"/>
        </w:rPr>
        <w:t xml:space="preserve"> So, if standardized guidelines such as ARRIVE exist, how come </w:t>
      </w:r>
      <w:r w:rsidR="00346F9A" w:rsidRPr="00BC6C2D">
        <w:rPr>
          <w:rFonts w:ascii="Times New Roman" w:hAnsi="Times New Roman" w:cs="Times New Roman"/>
          <w:color w:val="000000"/>
          <w:sz w:val="24"/>
          <w:szCs w:val="24"/>
          <w:shd w:val="clear" w:color="auto" w:fill="FFFFFF"/>
        </w:rPr>
        <w:t>procedures among lab experiments, let alone countries, differ so much?</w:t>
      </w:r>
    </w:p>
    <w:p w14:paraId="793BF4C3" w14:textId="6EB20630" w:rsidR="00625B08" w:rsidRDefault="00346F9A" w:rsidP="004615D8">
      <w:pPr>
        <w:spacing w:line="480" w:lineRule="auto"/>
        <w:jc w:val="both"/>
        <w:rPr>
          <w:rFonts w:ascii="Times New Roman" w:hAnsi="Times New Roman" w:cs="Times New Roman"/>
          <w:sz w:val="24"/>
          <w:szCs w:val="24"/>
        </w:rPr>
      </w:pPr>
      <w:r w:rsidRPr="00BC6C2D">
        <w:rPr>
          <w:rFonts w:ascii="Times New Roman" w:hAnsi="Times New Roman" w:cs="Times New Roman"/>
          <w:color w:val="000000"/>
          <w:sz w:val="24"/>
          <w:szCs w:val="24"/>
          <w:shd w:val="clear" w:color="auto" w:fill="FFFFFF"/>
        </w:rPr>
        <w:t>The answer is poor procedure reports.</w:t>
      </w:r>
      <w:r w:rsidR="00581D10" w:rsidRPr="00BC6C2D">
        <w:rPr>
          <w:rFonts w:ascii="Times New Roman" w:hAnsi="Times New Roman" w:cs="Times New Roman"/>
          <w:color w:val="000000"/>
          <w:sz w:val="24"/>
          <w:szCs w:val="24"/>
          <w:shd w:val="clear" w:color="auto" w:fill="FFFFFF"/>
        </w:rPr>
        <w:t xml:space="preserve"> </w:t>
      </w:r>
      <w:r w:rsidRPr="00BC6C2D">
        <w:rPr>
          <w:rFonts w:ascii="Times New Roman" w:hAnsi="Times New Roman" w:cs="Times New Roman"/>
          <w:color w:val="000000"/>
          <w:sz w:val="24"/>
          <w:szCs w:val="24"/>
          <w:shd w:val="clear" w:color="auto" w:fill="FFFFFF"/>
        </w:rPr>
        <w:t xml:space="preserve">The whole goal of the scientific process is to provide the audience </w:t>
      </w:r>
      <w:r w:rsidR="00287597">
        <w:rPr>
          <w:rFonts w:ascii="Times New Roman" w:hAnsi="Times New Roman" w:cs="Times New Roman"/>
          <w:color w:val="000000"/>
          <w:sz w:val="24"/>
          <w:szCs w:val="24"/>
          <w:shd w:val="clear" w:color="auto" w:fill="FFFFFF"/>
        </w:rPr>
        <w:t xml:space="preserve">with </w:t>
      </w:r>
      <w:r w:rsidRPr="00BC6C2D">
        <w:rPr>
          <w:rFonts w:ascii="Times New Roman" w:hAnsi="Times New Roman" w:cs="Times New Roman"/>
          <w:color w:val="000000"/>
          <w:sz w:val="24"/>
          <w:szCs w:val="24"/>
          <w:shd w:val="clear" w:color="auto" w:fill="FFFFFF"/>
        </w:rPr>
        <w:t>an experiment that is verifiabl</w:t>
      </w:r>
      <w:r w:rsidR="00287597">
        <w:rPr>
          <w:rFonts w:ascii="Times New Roman" w:hAnsi="Times New Roman" w:cs="Times New Roman"/>
          <w:color w:val="000000"/>
          <w:sz w:val="24"/>
          <w:szCs w:val="24"/>
          <w:shd w:val="clear" w:color="auto" w:fill="FFFFFF"/>
        </w:rPr>
        <w:t>e</w:t>
      </w:r>
      <w:r w:rsidRPr="00BC6C2D">
        <w:rPr>
          <w:rFonts w:ascii="Times New Roman" w:hAnsi="Times New Roman" w:cs="Times New Roman"/>
          <w:color w:val="000000"/>
          <w:sz w:val="24"/>
          <w:szCs w:val="24"/>
          <w:shd w:val="clear" w:color="auto" w:fill="FFFFFF"/>
        </w:rPr>
        <w:t xml:space="preserve"> and repeatable. In the world of science, a failed experiment is an opportunity for researches in the experiment, and around the world, to try again </w:t>
      </w:r>
      <w:r w:rsidR="00287597">
        <w:rPr>
          <w:rFonts w:ascii="Times New Roman" w:hAnsi="Times New Roman" w:cs="Times New Roman"/>
          <w:color w:val="000000"/>
          <w:sz w:val="24"/>
          <w:szCs w:val="24"/>
          <w:shd w:val="clear" w:color="auto" w:fill="FFFFFF"/>
        </w:rPr>
        <w:t xml:space="preserve">but with </w:t>
      </w:r>
      <w:r w:rsidRPr="00BC6C2D">
        <w:rPr>
          <w:rFonts w:ascii="Times New Roman" w:hAnsi="Times New Roman" w:cs="Times New Roman"/>
          <w:color w:val="000000"/>
          <w:sz w:val="24"/>
          <w:szCs w:val="24"/>
          <w:shd w:val="clear" w:color="auto" w:fill="FFFFFF"/>
        </w:rPr>
        <w:t xml:space="preserve">a different approach. </w:t>
      </w:r>
      <w:r w:rsidR="00BC6C2D" w:rsidRPr="00BC6C2D">
        <w:rPr>
          <w:rFonts w:ascii="Times New Roman" w:hAnsi="Times New Roman" w:cs="Times New Roman"/>
          <w:color w:val="000000"/>
          <w:sz w:val="24"/>
          <w:szCs w:val="24"/>
          <w:shd w:val="clear" w:color="auto" w:fill="FFFFFF"/>
        </w:rPr>
        <w:t xml:space="preserve">They </w:t>
      </w:r>
      <w:r w:rsidRPr="00BC6C2D">
        <w:rPr>
          <w:rFonts w:ascii="Times New Roman" w:hAnsi="Times New Roman" w:cs="Times New Roman"/>
          <w:color w:val="000000"/>
          <w:sz w:val="24"/>
          <w:szCs w:val="24"/>
          <w:shd w:val="clear" w:color="auto" w:fill="FFFFFF"/>
        </w:rPr>
        <w:t xml:space="preserve">only become a failure when data is omitted or skewed to favor a desired outcome. This is the reason double blind tests exist and why everything must be recorded. Not too long, May 2016, there was an excellent study that focused on the techniques used to diminish animal pain and how the </w:t>
      </w:r>
      <w:r w:rsidR="00000AF3" w:rsidRPr="00BC6C2D">
        <w:rPr>
          <w:rFonts w:ascii="Times New Roman" w:hAnsi="Times New Roman" w:cs="Times New Roman"/>
          <w:color w:val="000000"/>
          <w:sz w:val="24"/>
          <w:szCs w:val="24"/>
          <w:shd w:val="clear" w:color="auto" w:fill="FFFFFF"/>
        </w:rPr>
        <w:t>current ARRIVE guidelines were inefficient (Carbone and Austin 1-25). The authors argue that “</w:t>
      </w:r>
      <w:r w:rsidR="00000AF3" w:rsidRPr="00BC6C2D">
        <w:rPr>
          <w:rFonts w:ascii="Times New Roman" w:hAnsi="Times New Roman" w:cs="Times New Roman"/>
          <w:color w:val="000000"/>
          <w:sz w:val="24"/>
          <w:szCs w:val="24"/>
          <w:shd w:val="clear" w:color="auto" w:fill="FFFFFF"/>
        </w:rPr>
        <w:t>If a paper’s description of an animal surgery does not include anesthesia and analgesia details, a reader may conclude, rightly or wrongly, that pain medications are not necessary, or even that they could invalidate the experiment or its data.</w:t>
      </w:r>
      <w:r w:rsidR="00000AF3" w:rsidRPr="00BC6C2D">
        <w:rPr>
          <w:rFonts w:ascii="Times New Roman" w:hAnsi="Times New Roman" w:cs="Times New Roman"/>
          <w:color w:val="000000"/>
          <w:sz w:val="24"/>
          <w:szCs w:val="24"/>
          <w:shd w:val="clear" w:color="auto" w:fill="FFFFFF"/>
        </w:rPr>
        <w:t>” (Carbone an Austin 1). To make things</w:t>
      </w:r>
      <w:r w:rsidR="00E02749" w:rsidRPr="00BC6C2D">
        <w:rPr>
          <w:rFonts w:ascii="Times New Roman" w:hAnsi="Times New Roman" w:cs="Times New Roman"/>
          <w:color w:val="000000"/>
          <w:sz w:val="24"/>
          <w:szCs w:val="24"/>
          <w:shd w:val="clear" w:color="auto" w:fill="FFFFFF"/>
        </w:rPr>
        <w:t xml:space="preserve"> worse</w:t>
      </w:r>
      <w:r w:rsidR="00000AF3" w:rsidRPr="00BC6C2D">
        <w:rPr>
          <w:rFonts w:ascii="Times New Roman" w:hAnsi="Times New Roman" w:cs="Times New Roman"/>
          <w:color w:val="000000"/>
          <w:sz w:val="24"/>
          <w:szCs w:val="24"/>
          <w:shd w:val="clear" w:color="auto" w:fill="FFFFFF"/>
        </w:rPr>
        <w:t>, the authors of the experiments found out that p</w:t>
      </w:r>
      <w:r w:rsidR="00E02749" w:rsidRPr="00BC6C2D">
        <w:rPr>
          <w:rFonts w:ascii="Times New Roman" w:hAnsi="Times New Roman" w:cs="Times New Roman"/>
          <w:color w:val="000000"/>
          <w:sz w:val="24"/>
          <w:szCs w:val="24"/>
          <w:shd w:val="clear" w:color="auto" w:fill="FFFFFF"/>
        </w:rPr>
        <w:t xml:space="preserve">ain treatment after surgery is often undertreated due to scientists being unable to fit all the details of the ARRIVE checklist into a single journal. Consequently, experimenters are omitting pain treatment information </w:t>
      </w:r>
      <w:r w:rsidR="00E02749" w:rsidRPr="00BC6C2D">
        <w:rPr>
          <w:rFonts w:ascii="Times New Roman" w:hAnsi="Times New Roman" w:cs="Times New Roman"/>
          <w:color w:val="000000"/>
          <w:sz w:val="24"/>
          <w:szCs w:val="24"/>
          <w:shd w:val="clear" w:color="auto" w:fill="FFFFFF"/>
        </w:rPr>
        <w:lastRenderedPageBreak/>
        <w:t xml:space="preserve">(Carbone and Austin 18). Unfortunately, this concern is nothing new. In 2009, PLOS One, a scientific </w:t>
      </w:r>
      <w:r w:rsidR="00BC6C2D" w:rsidRPr="00BC6C2D">
        <w:rPr>
          <w:rFonts w:ascii="Times New Roman" w:hAnsi="Times New Roman" w:cs="Times New Roman"/>
          <w:color w:val="000000"/>
          <w:sz w:val="24"/>
          <w:szCs w:val="24"/>
          <w:shd w:val="clear" w:color="auto" w:fill="FFFFFF"/>
        </w:rPr>
        <w:t>journal published</w:t>
      </w:r>
      <w:r w:rsidR="00E02749" w:rsidRPr="00BC6C2D">
        <w:rPr>
          <w:rFonts w:ascii="Times New Roman" w:hAnsi="Times New Roman" w:cs="Times New Roman"/>
          <w:color w:val="000000"/>
          <w:sz w:val="24"/>
          <w:szCs w:val="24"/>
          <w:shd w:val="clear" w:color="auto" w:fill="FFFFFF"/>
        </w:rPr>
        <w:t xml:space="preserve"> by the Public Library of Science</w:t>
      </w:r>
      <w:r w:rsidR="00BC6C2D" w:rsidRPr="00BC6C2D">
        <w:rPr>
          <w:rFonts w:ascii="Times New Roman" w:hAnsi="Times New Roman" w:cs="Times New Roman"/>
          <w:color w:val="000000"/>
          <w:sz w:val="24"/>
          <w:szCs w:val="24"/>
          <w:shd w:val="clear" w:color="auto" w:fill="FFFFFF"/>
        </w:rPr>
        <w:t>, posted what is considered the largest and most comprehensive review of animal research to date.</w:t>
      </w:r>
      <w:r w:rsidR="00E02749" w:rsidRPr="00BC6C2D">
        <w:rPr>
          <w:rFonts w:ascii="Times New Roman" w:hAnsi="Times New Roman" w:cs="Times New Roman"/>
          <w:color w:val="000000"/>
          <w:sz w:val="24"/>
          <w:szCs w:val="24"/>
          <w:shd w:val="clear" w:color="auto" w:fill="FFFFFF"/>
        </w:rPr>
        <w:t xml:space="preserve"> </w:t>
      </w:r>
      <w:r w:rsidR="00BC6C2D" w:rsidRPr="00BC6C2D">
        <w:rPr>
          <w:rFonts w:ascii="Times New Roman" w:hAnsi="Times New Roman" w:cs="Times New Roman"/>
          <w:color w:val="000000"/>
          <w:sz w:val="24"/>
          <w:szCs w:val="24"/>
          <w:shd w:val="clear" w:color="auto" w:fill="FFFFFF"/>
        </w:rPr>
        <w:t>The research paper</w:t>
      </w:r>
      <w:r w:rsidR="003845ED">
        <w:rPr>
          <w:rFonts w:ascii="Times New Roman" w:hAnsi="Times New Roman" w:cs="Times New Roman"/>
          <w:color w:val="000000"/>
          <w:sz w:val="24"/>
          <w:szCs w:val="24"/>
          <w:shd w:val="clear" w:color="auto" w:fill="FFFFFF"/>
        </w:rPr>
        <w:t xml:space="preserve"> </w:t>
      </w:r>
      <w:r w:rsidR="00BC6C2D" w:rsidRPr="00BC6C2D">
        <w:rPr>
          <w:rFonts w:ascii="Times New Roman" w:hAnsi="Times New Roman" w:cs="Times New Roman"/>
          <w:color w:val="000000"/>
          <w:sz w:val="24"/>
          <w:szCs w:val="24"/>
          <w:shd w:val="clear" w:color="auto" w:fill="FFFFFF"/>
        </w:rPr>
        <w:t xml:space="preserve">titled </w:t>
      </w:r>
      <w:r w:rsidR="00E02749" w:rsidRPr="00BC6C2D">
        <w:rPr>
          <w:rFonts w:ascii="Times New Roman" w:hAnsi="Times New Roman" w:cs="Times New Roman"/>
          <w:sz w:val="24"/>
          <w:szCs w:val="24"/>
        </w:rPr>
        <w:t>“Survey of the Quality of Experimental Design, Statistical Analysis and Reporting of Research Using Animals</w:t>
      </w:r>
      <w:r w:rsidR="00E02749" w:rsidRPr="00BC6C2D">
        <w:rPr>
          <w:rFonts w:ascii="Times New Roman" w:hAnsi="Times New Roman" w:cs="Times New Roman"/>
          <w:sz w:val="24"/>
          <w:szCs w:val="24"/>
        </w:rPr>
        <w:t>”</w:t>
      </w:r>
      <w:r w:rsidR="00BC6C2D" w:rsidRPr="00BC6C2D">
        <w:rPr>
          <w:rFonts w:ascii="Times New Roman" w:hAnsi="Times New Roman" w:cs="Times New Roman"/>
          <w:sz w:val="24"/>
          <w:szCs w:val="24"/>
        </w:rPr>
        <w:t xml:space="preserve"> concluded that “</w:t>
      </w:r>
      <w:r w:rsidR="00BC6C2D" w:rsidRPr="00BC6C2D">
        <w:rPr>
          <w:rFonts w:ascii="Times New Roman" w:hAnsi="Times New Roman" w:cs="Times New Roman"/>
          <w:sz w:val="24"/>
          <w:szCs w:val="24"/>
        </w:rPr>
        <w:t>Whilst our findings are limited to experimental studies using rodents and primates carried out in UK and US laboratories, this is the statistical population that dominates the biomedical research literature, so our results are important and indeed, indicate cause for concern</w:t>
      </w:r>
      <w:r w:rsidR="00BC6C2D" w:rsidRPr="00BC6C2D">
        <w:rPr>
          <w:rFonts w:ascii="Times New Roman" w:hAnsi="Times New Roman" w:cs="Times New Roman"/>
          <w:sz w:val="24"/>
          <w:szCs w:val="24"/>
        </w:rPr>
        <w:t>” (Kilkenny, Carol, et al.)</w:t>
      </w:r>
    </w:p>
    <w:p w14:paraId="3E7F4842" w14:textId="5FBF5BF4" w:rsidR="00ED3958" w:rsidRDefault="003845ED" w:rsidP="004615D8">
      <w:pPr>
        <w:pStyle w:val="NormalWeb"/>
        <w:spacing w:line="480" w:lineRule="auto"/>
        <w:jc w:val="both"/>
      </w:pPr>
      <w:r>
        <w:t>Finally, there is also the issue of public awareness. “</w:t>
      </w:r>
      <w:r w:rsidRPr="003845ED">
        <w:t>There is a widespread perception that the only objection to animal research is ethical, on behalf of the animals involved. The establishment position is that we all benefit from animal research and so the costs to animals are regrettable but necessary. Advocates of this "necessary evil" position maintain that it is irrational to oppose animal research and portray opponents as sentimentalists</w:t>
      </w:r>
      <w:r>
        <w:t xml:space="preserve">” (Archibald, Katherine 1). Archibald’s main point is that the </w:t>
      </w:r>
      <w:r w:rsidR="003C1B29">
        <w:t>public</w:t>
      </w:r>
      <w:r>
        <w:t xml:space="preserve"> needs to get rid of this stigma for it only prolongs animal suffering. In addition, she mentions that gathering a bunch of scientists and </w:t>
      </w:r>
      <w:r w:rsidR="003C1B29">
        <w:t xml:space="preserve">telling people animal testing is wrong is not going to accomplish anything. She rather suggests informing the public about the potential downsides to human health caused by animal testing and present them with more efficient testing methods (Archibald, Katherine 11). </w:t>
      </w:r>
      <w:r w:rsidR="00ED3958">
        <w:t>This would make the most sense because the public only cares when discoveries can be applied to medical treatments. For example, this year many articles popped up claiming that scientist</w:t>
      </w:r>
      <w:r w:rsidR="00287597">
        <w:t>s</w:t>
      </w:r>
      <w:r w:rsidR="00ED3958">
        <w:t xml:space="preserve"> had cured baldness, wrinkles and possibly arthritis…in mice. They did so by reestablishing the function of mitochondrial DNA in senescent cells (Sing, Bhupendra, et al.) However, what most articles do not mention is that they proved that depletion of </w:t>
      </w:r>
      <w:proofErr w:type="spellStart"/>
      <w:r w:rsidR="00ED3958">
        <w:t>mtDNA</w:t>
      </w:r>
      <w:proofErr w:type="spellEnd"/>
      <w:r w:rsidR="00ED3958">
        <w:t xml:space="preserve"> was the culprit by suppressing the function of otherwise healthy mice.” </w:t>
      </w:r>
      <w:r w:rsidR="00ED3958">
        <w:rPr>
          <w:color w:val="000000"/>
          <w:shd w:val="clear" w:color="auto" w:fill="FFFFFF"/>
        </w:rPr>
        <w:t xml:space="preserve">We demonstrate </w:t>
      </w:r>
      <w:r w:rsidR="00ED3958">
        <w:rPr>
          <w:color w:val="000000"/>
          <w:shd w:val="clear" w:color="auto" w:fill="FFFFFF"/>
        </w:rPr>
        <w:lastRenderedPageBreak/>
        <w:t xml:space="preserve">that ubiquitous depletion of </w:t>
      </w:r>
      <w:proofErr w:type="spellStart"/>
      <w:r w:rsidR="00ED3958">
        <w:rPr>
          <w:color w:val="000000"/>
          <w:shd w:val="clear" w:color="auto" w:fill="FFFFFF"/>
        </w:rPr>
        <w:t>mtDNA</w:t>
      </w:r>
      <w:proofErr w:type="spellEnd"/>
      <w:r w:rsidR="00ED3958">
        <w:rPr>
          <w:color w:val="000000"/>
          <w:shd w:val="clear" w:color="auto" w:fill="FFFFFF"/>
        </w:rPr>
        <w:t xml:space="preserve"> in mice leads to predominant and profound effects on the skin resulting in wrinkles and visual hair loss with an increased number of dysfunctional hair follicles and inflammatory responses</w:t>
      </w:r>
      <w:r w:rsidR="00ED3958">
        <w:rPr>
          <w:color w:val="000000"/>
          <w:shd w:val="clear" w:color="auto" w:fill="FFFFFF"/>
        </w:rPr>
        <w:t xml:space="preserve">” </w:t>
      </w:r>
      <w:r w:rsidR="00ED3958">
        <w:t>(Sing, Bhupendra, et al.)</w:t>
      </w:r>
      <w:r w:rsidR="00ED3958">
        <w:t>.</w:t>
      </w:r>
      <w:r w:rsidR="006273B4">
        <w:t xml:space="preserve"> Nevertheless, as exciting the idea of reversing aging is, testing in animals for treatment first may be a </w:t>
      </w:r>
      <w:proofErr w:type="gramStart"/>
      <w:r w:rsidR="006273B4">
        <w:t>double edged</w:t>
      </w:r>
      <w:proofErr w:type="gramEnd"/>
      <w:r w:rsidR="006273B4">
        <w:t xml:space="preserve"> sword. Aging is nature’s way of fighting cancer. So</w:t>
      </w:r>
      <w:r w:rsidR="00287597">
        <w:t>,</w:t>
      </w:r>
      <w:r w:rsidR="006273B4">
        <w:t xml:space="preserve"> our bodies need senescent cells for tissue regeneration and development (Zhao, Yang et al.) Every time our cells divide, our DNA gets shorter. The end points of DNA are called telomeres and do not code for any proteins. Once those telomeres run out, our bodies start experiencing homeostatic imbalances for now cells are breaking apart good DNA. Naked mole rats, however seem to be somewhat immune to this </w:t>
      </w:r>
      <w:r w:rsidR="00287597">
        <w:t>phenomenon</w:t>
      </w:r>
      <w:r w:rsidR="006273B4">
        <w:t xml:space="preserve"> for they po</w:t>
      </w:r>
      <w:r w:rsidR="00287597">
        <w:t>ss</w:t>
      </w:r>
      <w:r w:rsidR="006273B4">
        <w:t>ess enzymes that rebuild their telomers. Thus, allowing them to live up to 30 years. Which is unheard of for rodents. (Zhao, Yang et al.)</w:t>
      </w:r>
      <w:r w:rsidR="00287597">
        <w:t xml:space="preserve"> Nonetheless, still many scientist </w:t>
      </w:r>
      <w:proofErr w:type="gramStart"/>
      <w:r w:rsidR="0086666D">
        <w:t>caution</w:t>
      </w:r>
      <w:proofErr w:type="gramEnd"/>
      <w:r w:rsidR="0086666D">
        <w:t xml:space="preserve"> </w:t>
      </w:r>
      <w:r w:rsidR="00287597">
        <w:t xml:space="preserve">that such findings may not translate to humans and </w:t>
      </w:r>
      <w:r w:rsidR="0086666D">
        <w:t xml:space="preserve">that </w:t>
      </w:r>
      <w:r w:rsidR="00287597">
        <w:t>they may cause more harm than good (Birch, Jodie, et al. 34-39)</w:t>
      </w:r>
      <w:r w:rsidR="0086666D">
        <w:t xml:space="preserve">. Besides, even if the treatment did work on humans, the public is still years away from receiving treatment for scientists still need to determine the </w:t>
      </w:r>
      <w:r w:rsidR="002B204A">
        <w:t>long-lasting</w:t>
      </w:r>
      <w:bookmarkStart w:id="0" w:name="_GoBack"/>
      <w:bookmarkEnd w:id="0"/>
      <w:r w:rsidR="0086666D">
        <w:t xml:space="preserve"> effects of elimination senescent cells (Van </w:t>
      </w:r>
      <w:proofErr w:type="spellStart"/>
      <w:r w:rsidR="0086666D">
        <w:t>Deursen</w:t>
      </w:r>
      <w:proofErr w:type="spellEnd"/>
      <w:r w:rsidR="0086666D">
        <w:t xml:space="preserve"> and Jan M. 439.)</w:t>
      </w:r>
    </w:p>
    <w:p w14:paraId="0E93018C" w14:textId="03292040" w:rsidR="00EC4D89" w:rsidRPr="004615D8" w:rsidRDefault="002631AA" w:rsidP="004615D8">
      <w:pPr>
        <w:pStyle w:val="NormalWeb"/>
        <w:spacing w:line="480" w:lineRule="auto"/>
        <w:jc w:val="both"/>
        <w:rPr>
          <w:color w:val="000000"/>
          <w:shd w:val="clear" w:color="auto" w:fill="FFFFFF"/>
        </w:rPr>
      </w:pPr>
      <w:r>
        <w:rPr>
          <w:color w:val="000000"/>
          <w:shd w:val="clear" w:color="auto" w:fill="FFFFFF"/>
        </w:rPr>
        <w:t xml:space="preserve">In conclusion, </w:t>
      </w:r>
      <w:r w:rsidR="00EC4D89">
        <w:rPr>
          <w:color w:val="000000"/>
          <w:shd w:val="clear" w:color="auto" w:fill="FFFFFF"/>
        </w:rPr>
        <w:t xml:space="preserve">when it comes to human and animal testing, biomedical engineering’s main ethical problems arise due to its lack specificity, poor procedure regulations and the public’s indifference/ignorance towards the matter. The debate </w:t>
      </w:r>
      <w:r>
        <w:rPr>
          <w:color w:val="000000"/>
          <w:shd w:val="clear" w:color="auto" w:fill="FFFFFF"/>
        </w:rPr>
        <w:t>will and must continue. After all, “b</w:t>
      </w:r>
      <w:r w:rsidRPr="002631AA">
        <w:rPr>
          <w:color w:val="000000"/>
          <w:shd w:val="clear" w:color="auto" w:fill="FFFFFF"/>
        </w:rPr>
        <w:t>iomedical scientists are both the authors and the audience of the literature in their field</w:t>
      </w:r>
      <w:r>
        <w:rPr>
          <w:color w:val="000000"/>
          <w:shd w:val="clear" w:color="auto" w:fill="FFFFFF"/>
        </w:rPr>
        <w:t xml:space="preserve">” (Carbone and Austin 1). Some scientists believe that animal testing is fine as it is right now and that it is just a matter of educating the public. In fact, some even suggest expanding the curriculum of biomedical ethics for those interested in pursuing a career in biomedical </w:t>
      </w:r>
      <w:r w:rsidR="00EC4D89">
        <w:rPr>
          <w:color w:val="000000"/>
          <w:shd w:val="clear" w:color="auto" w:fill="FFFFFF"/>
        </w:rPr>
        <w:t>engineering (</w:t>
      </w:r>
      <w:proofErr w:type="spellStart"/>
      <w:r>
        <w:rPr>
          <w:color w:val="000000"/>
          <w:shd w:val="clear" w:color="auto" w:fill="FFFFFF"/>
        </w:rPr>
        <w:t>Saha</w:t>
      </w:r>
      <w:proofErr w:type="spellEnd"/>
      <w:r>
        <w:rPr>
          <w:color w:val="000000"/>
          <w:shd w:val="clear" w:color="auto" w:fill="FFFFFF"/>
        </w:rPr>
        <w:t xml:space="preserve">, S and </w:t>
      </w:r>
      <w:proofErr w:type="spellStart"/>
      <w:r>
        <w:rPr>
          <w:color w:val="000000"/>
          <w:shd w:val="clear" w:color="auto" w:fill="FFFFFF"/>
        </w:rPr>
        <w:t>Saha</w:t>
      </w:r>
      <w:proofErr w:type="spellEnd"/>
      <w:r>
        <w:rPr>
          <w:color w:val="000000"/>
          <w:shd w:val="clear" w:color="auto" w:fill="FFFFFF"/>
        </w:rPr>
        <w:t>, P.S.) while other propose stricter regulations (</w:t>
      </w:r>
      <w:r w:rsidR="00EC4D89">
        <w:rPr>
          <w:color w:val="000000"/>
          <w:shd w:val="clear" w:color="auto" w:fill="FFFFFF"/>
        </w:rPr>
        <w:t>Kilkenny, Carol, et al.)</w:t>
      </w:r>
    </w:p>
    <w:p w14:paraId="2C758962" w14:textId="3424478C" w:rsidR="00EC4D89" w:rsidRDefault="00EC4D89" w:rsidP="00EC4D89">
      <w:pPr>
        <w:jc w:val="both"/>
        <w:rPr>
          <w:rFonts w:ascii="Times New Roman" w:hAnsi="Times New Roman" w:cs="Times New Roman"/>
          <w:sz w:val="24"/>
          <w:szCs w:val="24"/>
        </w:rPr>
      </w:pPr>
    </w:p>
    <w:p w14:paraId="6ED9A29E" w14:textId="2E4082A8" w:rsidR="00EC4D89" w:rsidRDefault="00EC4D89" w:rsidP="00EC4D89">
      <w:pPr>
        <w:jc w:val="both"/>
        <w:rPr>
          <w:rFonts w:ascii="Times New Roman" w:hAnsi="Times New Roman" w:cs="Times New Roman"/>
          <w:sz w:val="24"/>
          <w:szCs w:val="24"/>
        </w:rPr>
      </w:pPr>
    </w:p>
    <w:p w14:paraId="37E7EE1E" w14:textId="32E78109" w:rsidR="00EC4D89" w:rsidRDefault="00EC4D89" w:rsidP="004615D8">
      <w:pPr>
        <w:jc w:val="center"/>
        <w:rPr>
          <w:rFonts w:ascii="Times New Roman" w:hAnsi="Times New Roman" w:cs="Times New Roman"/>
          <w:sz w:val="24"/>
          <w:szCs w:val="24"/>
        </w:rPr>
      </w:pPr>
      <w:r>
        <w:rPr>
          <w:rFonts w:ascii="Times New Roman" w:hAnsi="Times New Roman" w:cs="Times New Roman"/>
          <w:sz w:val="24"/>
          <w:szCs w:val="24"/>
        </w:rPr>
        <w:t>Works cited</w:t>
      </w:r>
    </w:p>
    <w:p w14:paraId="764E1713" w14:textId="77777777" w:rsidR="00EC4D89" w:rsidRDefault="00EC4D89" w:rsidP="00EC4D89">
      <w:pPr>
        <w:jc w:val="both"/>
        <w:rPr>
          <w:rFonts w:ascii="Times New Roman" w:hAnsi="Times New Roman" w:cs="Times New Roman"/>
          <w:sz w:val="24"/>
          <w:szCs w:val="24"/>
        </w:rPr>
      </w:pPr>
    </w:p>
    <w:p w14:paraId="24C8F72B" w14:textId="261B54A1" w:rsidR="00EC4D89" w:rsidRPr="004615D8" w:rsidRDefault="00EC4D89" w:rsidP="004615D8">
      <w:pPr>
        <w:spacing w:line="480" w:lineRule="auto"/>
        <w:rPr>
          <w:rFonts w:ascii="Times New Roman" w:hAnsi="Times New Roman"/>
          <w:sz w:val="24"/>
          <w:szCs w:val="24"/>
        </w:rPr>
      </w:pPr>
      <w:r w:rsidRPr="004615D8">
        <w:rPr>
          <w:rFonts w:ascii="Times New Roman" w:hAnsi="Times New Roman"/>
          <w:sz w:val="24"/>
          <w:szCs w:val="24"/>
        </w:rPr>
        <w:t>Archibald, K</w:t>
      </w:r>
      <w:r w:rsidR="002B204A">
        <w:rPr>
          <w:rFonts w:ascii="Times New Roman" w:hAnsi="Times New Roman"/>
          <w:sz w:val="24"/>
          <w:szCs w:val="24"/>
        </w:rPr>
        <w:t>atherine</w:t>
      </w:r>
      <w:r w:rsidRPr="004615D8">
        <w:rPr>
          <w:rFonts w:ascii="Times New Roman" w:hAnsi="Times New Roman"/>
          <w:sz w:val="24"/>
          <w:szCs w:val="24"/>
        </w:rPr>
        <w:t xml:space="preserve">. (2018). Animal research is an Ethical issue for humans as Well as for </w:t>
      </w:r>
      <w:r w:rsidRPr="004615D8">
        <w:rPr>
          <w:rFonts w:ascii="Times New Roman" w:hAnsi="Times New Roman"/>
          <w:sz w:val="24"/>
          <w:szCs w:val="24"/>
        </w:rPr>
        <w:tab/>
        <w:t>Animals. </w:t>
      </w:r>
      <w:r w:rsidRPr="004615D8">
        <w:rPr>
          <w:rFonts w:ascii="Times New Roman" w:hAnsi="Times New Roman"/>
          <w:i/>
          <w:iCs/>
          <w:sz w:val="24"/>
          <w:szCs w:val="24"/>
        </w:rPr>
        <w:t>Journal of Animal Ethics</w:t>
      </w:r>
      <w:r w:rsidRPr="004615D8">
        <w:rPr>
          <w:rFonts w:ascii="Times New Roman" w:hAnsi="Times New Roman"/>
          <w:sz w:val="24"/>
          <w:szCs w:val="24"/>
        </w:rPr>
        <w:t>, </w:t>
      </w:r>
      <w:r w:rsidRPr="004615D8">
        <w:rPr>
          <w:rFonts w:ascii="Times New Roman" w:hAnsi="Times New Roman"/>
          <w:i/>
          <w:iCs/>
          <w:sz w:val="24"/>
          <w:szCs w:val="24"/>
        </w:rPr>
        <w:t>8</w:t>
      </w:r>
      <w:r w:rsidRPr="004615D8">
        <w:rPr>
          <w:rFonts w:ascii="Times New Roman" w:hAnsi="Times New Roman"/>
          <w:sz w:val="24"/>
          <w:szCs w:val="24"/>
        </w:rPr>
        <w:t>(1), 1-11.</w:t>
      </w:r>
    </w:p>
    <w:p w14:paraId="03A9D124" w14:textId="28FB4C6D" w:rsidR="00EC4D89" w:rsidRPr="004615D8" w:rsidRDefault="00EC4D89" w:rsidP="004615D8">
      <w:pPr>
        <w:pStyle w:val="NormalWeb"/>
        <w:spacing w:line="480" w:lineRule="auto"/>
        <w:ind w:left="567" w:hanging="567"/>
      </w:pPr>
      <w:r w:rsidRPr="004615D8">
        <w:t xml:space="preserve">Birch, Jodie, et al. “Mitochondria, Telomeres and Cell Senescence: Implications for Lung Ageing and Disease.” </w:t>
      </w:r>
      <w:r w:rsidRPr="004615D8">
        <w:rPr>
          <w:i/>
          <w:iCs/>
        </w:rPr>
        <w:t>Pharmacology and Therapeutics</w:t>
      </w:r>
      <w:r w:rsidRPr="004615D8">
        <w:t>, vol. 183, 2018, pp. 34–49.</w:t>
      </w:r>
    </w:p>
    <w:p w14:paraId="15807601" w14:textId="240B7AE7" w:rsidR="004615D8" w:rsidRPr="004615D8" w:rsidRDefault="00EC4D89" w:rsidP="004615D8">
      <w:pPr>
        <w:pStyle w:val="NormalWeb"/>
        <w:spacing w:line="480" w:lineRule="auto"/>
        <w:ind w:left="567" w:hanging="567"/>
      </w:pPr>
      <w:r w:rsidRPr="004615D8">
        <w:t xml:space="preserve"> </w:t>
      </w:r>
      <w:r w:rsidR="002B204A">
        <w:t>Brey, Philip.</w:t>
      </w:r>
      <w:r w:rsidRPr="004615D8">
        <w:t xml:space="preserve"> “Biomedical Engineering Ethics.” Blackwell Companions to Philosophy, Wiley‐Blackwell, pp. 392–96,.ch67.</w:t>
      </w:r>
    </w:p>
    <w:p w14:paraId="3D5F8BBC" w14:textId="2731C1B5" w:rsidR="004615D8" w:rsidRPr="004615D8" w:rsidRDefault="004615D8" w:rsidP="004615D8">
      <w:pPr>
        <w:spacing w:line="480" w:lineRule="auto"/>
        <w:ind w:left="720" w:hanging="720"/>
        <w:rPr>
          <w:rFonts w:ascii="Times New Roman" w:hAnsi="Times New Roman"/>
          <w:color w:val="333333"/>
          <w:sz w:val="24"/>
          <w:szCs w:val="24"/>
          <w:shd w:val="clear" w:color="auto" w:fill="FFFFFF"/>
        </w:rPr>
      </w:pPr>
      <w:r w:rsidRPr="004615D8">
        <w:rPr>
          <w:rFonts w:ascii="Times New Roman" w:hAnsi="Times New Roman"/>
          <w:color w:val="333333"/>
          <w:sz w:val="24"/>
          <w:szCs w:val="24"/>
          <w:shd w:val="clear" w:color="auto" w:fill="FFFFFF"/>
        </w:rPr>
        <w:t xml:space="preserve">Biomedical Engineering Society Code of Ethics. (2004, February). </w:t>
      </w:r>
      <w:r w:rsidRPr="004615D8">
        <w:rPr>
          <w:rFonts w:ascii="Times New Roman" w:hAnsi="Times New Roman"/>
          <w:i/>
          <w:color w:val="333333"/>
          <w:sz w:val="24"/>
          <w:szCs w:val="24"/>
          <w:shd w:val="clear" w:color="auto" w:fill="FFFFFF"/>
        </w:rPr>
        <w:t xml:space="preserve">BMES: Biomedical Engineering Society. </w:t>
      </w:r>
      <w:r w:rsidRPr="004615D8">
        <w:rPr>
          <w:rFonts w:ascii="Times New Roman" w:hAnsi="Times New Roman"/>
          <w:color w:val="333333"/>
          <w:sz w:val="24"/>
          <w:szCs w:val="24"/>
          <w:shd w:val="clear" w:color="auto" w:fill="FFFFFF"/>
        </w:rPr>
        <w:t>Retrieved from www.bmes.org/governance</w:t>
      </w:r>
    </w:p>
    <w:p w14:paraId="3E2AC159" w14:textId="7B7C56C3" w:rsidR="00EC4D89" w:rsidRPr="004615D8" w:rsidRDefault="00EC4D89" w:rsidP="004615D8">
      <w:pPr>
        <w:pStyle w:val="NormalWeb"/>
        <w:spacing w:line="480" w:lineRule="auto"/>
        <w:ind w:left="567" w:hanging="567"/>
      </w:pPr>
      <w:r w:rsidRPr="004615D8">
        <w:t xml:space="preserve">    Carbone, Larry, and Austin, Jamie. “Pain and Laboratory Animals: Publication Practices for Better Data Reproducibility and Better Animal Welfare.” </w:t>
      </w:r>
      <w:proofErr w:type="spellStart"/>
      <w:r w:rsidRPr="004615D8">
        <w:t>PLoS</w:t>
      </w:r>
      <w:proofErr w:type="spellEnd"/>
      <w:r w:rsidRPr="004615D8">
        <w:t xml:space="preserve"> One, vol. 11, no. 5, Public Library of Science, p. e0155001, </w:t>
      </w:r>
      <w:proofErr w:type="gramStart"/>
      <w:r w:rsidRPr="004615D8">
        <w:t>doi:10.1371/journal.pone</w:t>
      </w:r>
      <w:proofErr w:type="gramEnd"/>
      <w:r w:rsidRPr="004615D8">
        <w:t>.0155001.</w:t>
      </w:r>
    </w:p>
    <w:p w14:paraId="26BF60EB" w14:textId="136CE2CD" w:rsidR="00EC4D89" w:rsidRPr="004615D8" w:rsidRDefault="00EC4D89" w:rsidP="004615D8">
      <w:pPr>
        <w:spacing w:line="480" w:lineRule="auto"/>
        <w:jc w:val="both"/>
        <w:rPr>
          <w:rFonts w:ascii="Times New Roman" w:hAnsi="Times New Roman"/>
          <w:sz w:val="24"/>
          <w:szCs w:val="24"/>
        </w:rPr>
      </w:pPr>
      <w:proofErr w:type="spellStart"/>
      <w:r w:rsidRPr="004615D8">
        <w:rPr>
          <w:rFonts w:ascii="Times New Roman" w:hAnsi="Times New Roman"/>
          <w:sz w:val="24"/>
          <w:szCs w:val="24"/>
        </w:rPr>
        <w:t>Ferdowsian</w:t>
      </w:r>
      <w:proofErr w:type="spellEnd"/>
      <w:r w:rsidRPr="004615D8">
        <w:rPr>
          <w:rFonts w:ascii="Times New Roman" w:hAnsi="Times New Roman"/>
          <w:sz w:val="24"/>
          <w:szCs w:val="24"/>
        </w:rPr>
        <w:t xml:space="preserve">, H. (2011). Human and animal research guidelines: aligning ethical constructs </w:t>
      </w:r>
      <w:r w:rsidRPr="004615D8">
        <w:rPr>
          <w:rFonts w:ascii="Times New Roman" w:hAnsi="Times New Roman"/>
          <w:sz w:val="24"/>
          <w:szCs w:val="24"/>
        </w:rPr>
        <w:tab/>
        <w:t>with new scientific developments. </w:t>
      </w:r>
      <w:r w:rsidRPr="004615D8">
        <w:rPr>
          <w:rFonts w:ascii="Times New Roman" w:hAnsi="Times New Roman"/>
          <w:i/>
          <w:iCs/>
          <w:sz w:val="24"/>
          <w:szCs w:val="24"/>
        </w:rPr>
        <w:t>Bioethics</w:t>
      </w:r>
      <w:r w:rsidRPr="004615D8">
        <w:rPr>
          <w:rFonts w:ascii="Times New Roman" w:hAnsi="Times New Roman"/>
          <w:sz w:val="24"/>
          <w:szCs w:val="24"/>
        </w:rPr>
        <w:t>, </w:t>
      </w:r>
      <w:r w:rsidRPr="004615D8">
        <w:rPr>
          <w:rFonts w:ascii="Times New Roman" w:hAnsi="Times New Roman"/>
          <w:i/>
          <w:iCs/>
          <w:sz w:val="24"/>
          <w:szCs w:val="24"/>
        </w:rPr>
        <w:t>25</w:t>
      </w:r>
      <w:r w:rsidRPr="004615D8">
        <w:rPr>
          <w:rFonts w:ascii="Times New Roman" w:hAnsi="Times New Roman"/>
          <w:sz w:val="24"/>
          <w:szCs w:val="24"/>
        </w:rPr>
        <w:t>(8), 472-478.</w:t>
      </w:r>
    </w:p>
    <w:p w14:paraId="2BC93D1E" w14:textId="77777777" w:rsidR="004615D8" w:rsidRPr="004615D8" w:rsidRDefault="004615D8" w:rsidP="004615D8">
      <w:pPr>
        <w:spacing w:line="480" w:lineRule="auto"/>
        <w:jc w:val="both"/>
        <w:rPr>
          <w:rFonts w:ascii="Times New Roman" w:hAnsi="Times New Roman"/>
          <w:sz w:val="24"/>
          <w:szCs w:val="24"/>
        </w:rPr>
      </w:pPr>
      <w:proofErr w:type="spellStart"/>
      <w:r w:rsidRPr="004615D8">
        <w:rPr>
          <w:rFonts w:ascii="Times New Roman" w:hAnsi="Times New Roman"/>
          <w:sz w:val="24"/>
          <w:szCs w:val="24"/>
        </w:rPr>
        <w:t>Festing</w:t>
      </w:r>
      <w:proofErr w:type="spellEnd"/>
      <w:r w:rsidRPr="004615D8">
        <w:rPr>
          <w:rFonts w:ascii="Times New Roman" w:hAnsi="Times New Roman"/>
          <w:sz w:val="24"/>
          <w:szCs w:val="24"/>
        </w:rPr>
        <w:t xml:space="preserve">, S., &amp; Wilkinson, R. (2007). The ethics of animal research: talking point on the use </w:t>
      </w:r>
      <w:r w:rsidRPr="004615D8">
        <w:rPr>
          <w:rFonts w:ascii="Times New Roman" w:hAnsi="Times New Roman"/>
          <w:sz w:val="24"/>
          <w:szCs w:val="24"/>
        </w:rPr>
        <w:tab/>
        <w:t>of animals in scientific research. </w:t>
      </w:r>
      <w:r w:rsidRPr="004615D8">
        <w:rPr>
          <w:rFonts w:ascii="Times New Roman" w:hAnsi="Times New Roman"/>
          <w:i/>
          <w:iCs/>
          <w:sz w:val="24"/>
          <w:szCs w:val="24"/>
        </w:rPr>
        <w:t>EMBO reports</w:t>
      </w:r>
      <w:r w:rsidRPr="004615D8">
        <w:rPr>
          <w:rFonts w:ascii="Times New Roman" w:hAnsi="Times New Roman"/>
          <w:sz w:val="24"/>
          <w:szCs w:val="24"/>
        </w:rPr>
        <w:t>, </w:t>
      </w:r>
      <w:r w:rsidRPr="004615D8">
        <w:rPr>
          <w:rFonts w:ascii="Times New Roman" w:hAnsi="Times New Roman"/>
          <w:i/>
          <w:iCs/>
          <w:sz w:val="24"/>
          <w:szCs w:val="24"/>
        </w:rPr>
        <w:t>8</w:t>
      </w:r>
      <w:r w:rsidRPr="004615D8">
        <w:rPr>
          <w:rFonts w:ascii="Times New Roman" w:hAnsi="Times New Roman"/>
          <w:sz w:val="24"/>
          <w:szCs w:val="24"/>
        </w:rPr>
        <w:t>(6), 526-530.</w:t>
      </w:r>
    </w:p>
    <w:p w14:paraId="53457C95" w14:textId="77777777" w:rsidR="004615D8" w:rsidRPr="004615D8" w:rsidRDefault="004615D8" w:rsidP="004615D8">
      <w:pPr>
        <w:spacing w:line="480" w:lineRule="auto"/>
        <w:jc w:val="both"/>
        <w:rPr>
          <w:rFonts w:ascii="Times New Roman" w:hAnsi="Times New Roman"/>
          <w:sz w:val="24"/>
          <w:szCs w:val="24"/>
        </w:rPr>
      </w:pPr>
    </w:p>
    <w:p w14:paraId="6C196EDF" w14:textId="2BDA16B1" w:rsidR="00EC4D89" w:rsidRPr="004615D8" w:rsidRDefault="004615D8" w:rsidP="004615D8">
      <w:pPr>
        <w:spacing w:line="480" w:lineRule="auto"/>
        <w:jc w:val="both"/>
        <w:rPr>
          <w:rFonts w:ascii="Times New Roman" w:hAnsi="Times New Roman"/>
          <w:sz w:val="24"/>
          <w:szCs w:val="24"/>
        </w:rPr>
      </w:pPr>
      <w:proofErr w:type="spellStart"/>
      <w:r w:rsidRPr="004615D8">
        <w:rPr>
          <w:rFonts w:ascii="Times New Roman" w:hAnsi="Times New Roman"/>
          <w:sz w:val="24"/>
          <w:szCs w:val="24"/>
        </w:rPr>
        <w:lastRenderedPageBreak/>
        <w:t>Saha</w:t>
      </w:r>
      <w:proofErr w:type="spellEnd"/>
      <w:r w:rsidRPr="004615D8">
        <w:rPr>
          <w:rFonts w:ascii="Times New Roman" w:hAnsi="Times New Roman"/>
          <w:sz w:val="24"/>
          <w:szCs w:val="24"/>
        </w:rPr>
        <w:t xml:space="preserve">, S., &amp; </w:t>
      </w:r>
      <w:proofErr w:type="spellStart"/>
      <w:r w:rsidRPr="004615D8">
        <w:rPr>
          <w:rFonts w:ascii="Times New Roman" w:hAnsi="Times New Roman"/>
          <w:sz w:val="24"/>
          <w:szCs w:val="24"/>
        </w:rPr>
        <w:t>Saha</w:t>
      </w:r>
      <w:proofErr w:type="spellEnd"/>
      <w:r w:rsidRPr="004615D8">
        <w:rPr>
          <w:rFonts w:ascii="Times New Roman" w:hAnsi="Times New Roman"/>
          <w:sz w:val="24"/>
          <w:szCs w:val="24"/>
        </w:rPr>
        <w:t xml:space="preserve">, P. S. (2000). Ethical issues of animal and human experimentation in the </w:t>
      </w:r>
      <w:r w:rsidRPr="004615D8">
        <w:rPr>
          <w:rFonts w:ascii="Times New Roman" w:hAnsi="Times New Roman"/>
          <w:sz w:val="24"/>
          <w:szCs w:val="24"/>
        </w:rPr>
        <w:tab/>
        <w:t>development of medical devices. </w:t>
      </w:r>
      <w:r w:rsidRPr="004615D8">
        <w:rPr>
          <w:rFonts w:ascii="Times New Roman" w:hAnsi="Times New Roman"/>
          <w:i/>
          <w:iCs/>
          <w:sz w:val="24"/>
          <w:szCs w:val="24"/>
        </w:rPr>
        <w:t xml:space="preserve">The Biomedical Engineering Handbook (2nd ed.). </w:t>
      </w:r>
      <w:r w:rsidRPr="004615D8">
        <w:rPr>
          <w:rFonts w:ascii="Times New Roman" w:hAnsi="Times New Roman"/>
          <w:i/>
          <w:iCs/>
          <w:sz w:val="24"/>
          <w:szCs w:val="24"/>
        </w:rPr>
        <w:tab/>
        <w:t>Boca Raton: CRC Press LLC</w:t>
      </w:r>
      <w:r w:rsidRPr="004615D8">
        <w:rPr>
          <w:rFonts w:ascii="Times New Roman" w:hAnsi="Times New Roman"/>
          <w:sz w:val="24"/>
          <w:szCs w:val="24"/>
        </w:rPr>
        <w:t>.</w:t>
      </w:r>
    </w:p>
    <w:p w14:paraId="1C9F10AB" w14:textId="09A40BEF" w:rsidR="00EC4D89" w:rsidRPr="004615D8" w:rsidRDefault="00EC4D89" w:rsidP="004615D8">
      <w:pPr>
        <w:pStyle w:val="NormalWeb"/>
        <w:spacing w:line="480" w:lineRule="auto"/>
        <w:ind w:left="567" w:hanging="567"/>
      </w:pPr>
      <w:r w:rsidRPr="004615D8">
        <w:t xml:space="preserve">Kilkenny, Carol, et al. </w:t>
      </w:r>
      <w:bookmarkStart w:id="1" w:name="_Hlk529102652"/>
      <w:r w:rsidRPr="004615D8">
        <w:t>“Survey of the Quality of Experimental Design, Statistical Analysis and Reporting of Research Using Animals.</w:t>
      </w:r>
      <w:bookmarkEnd w:id="1"/>
      <w:r w:rsidRPr="004615D8">
        <w:t xml:space="preserve">” </w:t>
      </w:r>
      <w:r w:rsidRPr="004615D8">
        <w:rPr>
          <w:i/>
          <w:iCs/>
        </w:rPr>
        <w:t>PLOS ONE</w:t>
      </w:r>
      <w:r w:rsidRPr="004615D8">
        <w:t>, Public Library of Science, 30 Nov. 2009, journals.plos.org/plosone/article?id=10.1371%2Fjournal.pone.0007824.</w:t>
      </w:r>
    </w:p>
    <w:p w14:paraId="116FDBD4" w14:textId="0AF04657" w:rsidR="00EC4D89" w:rsidRPr="004615D8" w:rsidRDefault="00EC4D89" w:rsidP="004615D8">
      <w:pPr>
        <w:pStyle w:val="NormalWeb"/>
        <w:spacing w:line="480" w:lineRule="auto"/>
        <w:ind w:left="567" w:hanging="567"/>
      </w:pPr>
      <w:r w:rsidRPr="004615D8">
        <w:t xml:space="preserve">Singh, Bhupendra, et al. “Reversing Wrinkled Skin and Hair Loss in Mice by Restoring Mitochondrial Function.” </w:t>
      </w:r>
      <w:r w:rsidRPr="004615D8">
        <w:rPr>
          <w:i/>
          <w:iCs/>
        </w:rPr>
        <w:t>Cell Death &amp; Disease</w:t>
      </w:r>
      <w:r w:rsidRPr="004615D8">
        <w:t>, vol. 9, no. 7, 2018, p. 735.</w:t>
      </w:r>
    </w:p>
    <w:p w14:paraId="532DD575" w14:textId="07D8B98D" w:rsidR="00EC4D89" w:rsidRPr="004615D8" w:rsidRDefault="00EC4D89" w:rsidP="004615D8">
      <w:pPr>
        <w:pStyle w:val="NormalWeb"/>
        <w:spacing w:line="480" w:lineRule="auto"/>
        <w:ind w:left="567" w:hanging="567"/>
      </w:pPr>
      <w:r w:rsidRPr="004615D8">
        <w:t xml:space="preserve">Van </w:t>
      </w:r>
      <w:proofErr w:type="spellStart"/>
      <w:r w:rsidRPr="004615D8">
        <w:t>Deursen</w:t>
      </w:r>
      <w:proofErr w:type="spellEnd"/>
      <w:r w:rsidRPr="004615D8">
        <w:t xml:space="preserve">, Jan M. “The Role of Senescent Cells in Ageing.” </w:t>
      </w:r>
      <w:r w:rsidRPr="004615D8">
        <w:rPr>
          <w:i/>
          <w:iCs/>
        </w:rPr>
        <w:t>Nature</w:t>
      </w:r>
      <w:r w:rsidRPr="004615D8">
        <w:t>, vol. 509, no. 7501, 2014, p. 439., doi:10.1038/nature13193.</w:t>
      </w:r>
    </w:p>
    <w:p w14:paraId="2B299AE7" w14:textId="018A6980" w:rsidR="00EC4D89" w:rsidRPr="004615D8" w:rsidRDefault="00EC4D89" w:rsidP="004615D8">
      <w:pPr>
        <w:pStyle w:val="NormalWeb"/>
        <w:spacing w:line="480" w:lineRule="auto"/>
        <w:ind w:left="835" w:hanging="720"/>
      </w:pPr>
      <w:r w:rsidRPr="004615D8">
        <w:t xml:space="preserve">Zhao, Yang, et al. “Naked Mole Rats Can Undergo Developmental, Oncogene-Induced and DNA Damage-Induced Cellular Senescence.” Proceedings of the National Academy of Sciences of the United States of America, vol. 115, no. 8, pp. 1801–06, </w:t>
      </w:r>
    </w:p>
    <w:p w14:paraId="2052FFBC" w14:textId="77777777" w:rsidR="00EC4D89" w:rsidRPr="004615D8" w:rsidRDefault="00EC4D89" w:rsidP="004615D8">
      <w:pPr>
        <w:pStyle w:val="NormalWeb"/>
        <w:spacing w:line="480" w:lineRule="auto"/>
        <w:ind w:left="567" w:hanging="567"/>
      </w:pPr>
    </w:p>
    <w:p w14:paraId="135C336F" w14:textId="77777777" w:rsidR="00EC4D89" w:rsidRPr="004615D8" w:rsidRDefault="00EC4D89" w:rsidP="004615D8">
      <w:pPr>
        <w:pStyle w:val="NormalWeb"/>
        <w:spacing w:line="480" w:lineRule="auto"/>
        <w:ind w:left="567" w:hanging="567"/>
      </w:pPr>
    </w:p>
    <w:p w14:paraId="756A7DFA" w14:textId="77777777" w:rsidR="00EC4D89" w:rsidRPr="004615D8" w:rsidRDefault="00EC4D89" w:rsidP="004615D8">
      <w:pPr>
        <w:pStyle w:val="NormalWeb"/>
        <w:spacing w:line="480" w:lineRule="auto"/>
        <w:ind w:left="567" w:hanging="567"/>
      </w:pPr>
    </w:p>
    <w:p w14:paraId="3914BFD1" w14:textId="77777777" w:rsidR="00EC4D89" w:rsidRPr="004615D8" w:rsidRDefault="00EC4D89" w:rsidP="004615D8">
      <w:pPr>
        <w:pStyle w:val="NormalWeb"/>
        <w:spacing w:line="480" w:lineRule="auto"/>
        <w:ind w:left="567" w:hanging="567"/>
      </w:pPr>
    </w:p>
    <w:p w14:paraId="2E679995" w14:textId="77777777" w:rsidR="00EC4D89" w:rsidRPr="004615D8" w:rsidRDefault="00EC4D89" w:rsidP="004615D8">
      <w:pPr>
        <w:spacing w:line="480" w:lineRule="auto"/>
        <w:jc w:val="both"/>
        <w:rPr>
          <w:rFonts w:ascii="Times New Roman" w:hAnsi="Times New Roman" w:cs="Times New Roman"/>
          <w:sz w:val="24"/>
          <w:szCs w:val="24"/>
        </w:rPr>
      </w:pPr>
    </w:p>
    <w:sectPr w:rsidR="00EC4D89" w:rsidRPr="004615D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6076C6" w14:textId="77777777" w:rsidR="00222A7F" w:rsidRDefault="00222A7F" w:rsidP="004615D8">
      <w:pPr>
        <w:spacing w:after="0" w:line="240" w:lineRule="auto"/>
      </w:pPr>
      <w:r>
        <w:separator/>
      </w:r>
    </w:p>
  </w:endnote>
  <w:endnote w:type="continuationSeparator" w:id="0">
    <w:p w14:paraId="6E528F79" w14:textId="77777777" w:rsidR="00222A7F" w:rsidRDefault="00222A7F" w:rsidP="0046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81656" w14:textId="77777777" w:rsidR="00222A7F" w:rsidRDefault="00222A7F" w:rsidP="004615D8">
      <w:pPr>
        <w:spacing w:after="0" w:line="240" w:lineRule="auto"/>
      </w:pPr>
      <w:r>
        <w:separator/>
      </w:r>
    </w:p>
  </w:footnote>
  <w:footnote w:type="continuationSeparator" w:id="0">
    <w:p w14:paraId="734947AA" w14:textId="77777777" w:rsidR="00222A7F" w:rsidRDefault="00222A7F" w:rsidP="0046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62820" w14:textId="235A54F1" w:rsidR="004615D8" w:rsidRDefault="004615D8">
    <w:pPr>
      <w:pStyle w:val="Header"/>
    </w:pPr>
    <w:r>
      <w:t>Ivan Espinoza</w:t>
    </w:r>
    <w:r>
      <w:tab/>
    </w:r>
    <w:r>
      <w:tab/>
      <w:t>11/4/18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14D"/>
    <w:rsid w:val="00000AF3"/>
    <w:rsid w:val="0008163F"/>
    <w:rsid w:val="00222A7F"/>
    <w:rsid w:val="002631AA"/>
    <w:rsid w:val="00287597"/>
    <w:rsid w:val="002B204A"/>
    <w:rsid w:val="002B3BBC"/>
    <w:rsid w:val="002F6B45"/>
    <w:rsid w:val="003172DB"/>
    <w:rsid w:val="00327FE4"/>
    <w:rsid w:val="00346F9A"/>
    <w:rsid w:val="003845ED"/>
    <w:rsid w:val="003A3625"/>
    <w:rsid w:val="003C1B29"/>
    <w:rsid w:val="00434572"/>
    <w:rsid w:val="00451512"/>
    <w:rsid w:val="004615D8"/>
    <w:rsid w:val="00571601"/>
    <w:rsid w:val="00581D10"/>
    <w:rsid w:val="005F149B"/>
    <w:rsid w:val="00625B08"/>
    <w:rsid w:val="006273B4"/>
    <w:rsid w:val="006B614D"/>
    <w:rsid w:val="00702ECF"/>
    <w:rsid w:val="00754E19"/>
    <w:rsid w:val="0086666D"/>
    <w:rsid w:val="00890A9E"/>
    <w:rsid w:val="008A0BF2"/>
    <w:rsid w:val="009F57A5"/>
    <w:rsid w:val="00A979C8"/>
    <w:rsid w:val="00B17483"/>
    <w:rsid w:val="00B863CD"/>
    <w:rsid w:val="00BC6C2D"/>
    <w:rsid w:val="00D55E7F"/>
    <w:rsid w:val="00E02749"/>
    <w:rsid w:val="00EC4D89"/>
    <w:rsid w:val="00ED02BC"/>
    <w:rsid w:val="00ED3958"/>
    <w:rsid w:val="00F35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A2B75"/>
  <w15:chartTrackingRefBased/>
  <w15:docId w15:val="{9646E40E-66C5-4D5C-83A8-5FAB16C52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4E19"/>
    <w:rPr>
      <w:color w:val="0563C1" w:themeColor="hyperlink"/>
      <w:u w:val="single"/>
    </w:rPr>
  </w:style>
  <w:style w:type="character" w:styleId="UnresolvedMention">
    <w:name w:val="Unresolved Mention"/>
    <w:basedOn w:val="DefaultParagraphFont"/>
    <w:uiPriority w:val="99"/>
    <w:semiHidden/>
    <w:unhideWhenUsed/>
    <w:rsid w:val="00754E19"/>
    <w:rPr>
      <w:color w:val="605E5C"/>
      <w:shd w:val="clear" w:color="auto" w:fill="E1DFDD"/>
    </w:rPr>
  </w:style>
  <w:style w:type="character" w:styleId="Emphasis">
    <w:name w:val="Emphasis"/>
    <w:basedOn w:val="DefaultParagraphFont"/>
    <w:uiPriority w:val="20"/>
    <w:qFormat/>
    <w:rsid w:val="00327FE4"/>
    <w:rPr>
      <w:i/>
      <w:iCs/>
    </w:rPr>
  </w:style>
  <w:style w:type="paragraph" w:styleId="NormalWeb">
    <w:name w:val="Normal (Web)"/>
    <w:basedOn w:val="Normal"/>
    <w:uiPriority w:val="99"/>
    <w:unhideWhenUsed/>
    <w:rsid w:val="00ED395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615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5D8"/>
  </w:style>
  <w:style w:type="paragraph" w:styleId="Footer">
    <w:name w:val="footer"/>
    <w:basedOn w:val="Normal"/>
    <w:link w:val="FooterChar"/>
    <w:uiPriority w:val="99"/>
    <w:unhideWhenUsed/>
    <w:rsid w:val="004615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439432">
      <w:bodyDiv w:val="1"/>
      <w:marLeft w:val="0"/>
      <w:marRight w:val="0"/>
      <w:marTop w:val="0"/>
      <w:marBottom w:val="0"/>
      <w:divBdr>
        <w:top w:val="none" w:sz="0" w:space="0" w:color="auto"/>
        <w:left w:val="none" w:sz="0" w:space="0" w:color="auto"/>
        <w:bottom w:val="none" w:sz="0" w:space="0" w:color="auto"/>
        <w:right w:val="none" w:sz="0" w:space="0" w:color="auto"/>
      </w:divBdr>
    </w:div>
    <w:div w:id="151487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1916</Words>
  <Characters>10927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 E.</dc:creator>
  <cp:keywords/>
  <dc:description/>
  <cp:lastModifiedBy>MK E.</cp:lastModifiedBy>
  <cp:revision>3</cp:revision>
  <dcterms:created xsi:type="dcterms:W3CDTF">2018-11-04T21:32:00Z</dcterms:created>
  <dcterms:modified xsi:type="dcterms:W3CDTF">2018-11-04T21:35:00Z</dcterms:modified>
</cp:coreProperties>
</file>